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обл. Нижегородская, г. Саров, пр-кт. Мира, д. 11</w:t>
      </w:r>
    </w:p>
    <w:p>
      <w:pPr>
        <w:pStyle w:val="Normal"/>
        <w:spacing w:lineRule="exact" w:line="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920"/>
        <w:gridCol w:w="8199"/>
      </w:tblGrid>
      <w:tr>
        <w:trPr>
          <w:trHeight w:val="296" w:hRule="atLeas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"Центр ЖКХ"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2.1. Общие сведения о многоквартирном доме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708"/>
        <w:gridCol w:w="111"/>
        <w:gridCol w:w="2866"/>
        <w:gridCol w:w="33"/>
        <w:gridCol w:w="959"/>
        <w:gridCol w:w="21"/>
        <w:gridCol w:w="2814"/>
        <w:gridCol w:w="3544"/>
        <w:gridCol w:w="63"/>
      </w:tblGrid>
      <w:tr>
        <w:trPr>
          <w:trHeight w:val="26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7512" w:type="dxa"/>
            <w:gridSpan w:val="7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Мира, д. 11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" w:hRule="atLeast"/>
        </w:trPr>
        <w:tc>
          <w:tcPr>
            <w:tcW w:w="708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ЛГС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6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707"/>
        <w:gridCol w:w="112"/>
        <w:gridCol w:w="2866"/>
        <w:gridCol w:w="33"/>
        <w:gridCol w:w="959"/>
        <w:gridCol w:w="21"/>
        <w:gridCol w:w="2814"/>
        <w:gridCol w:w="84"/>
        <w:gridCol w:w="3461"/>
        <w:gridCol w:w="62"/>
        <w:gridCol w:w="20"/>
        <w:gridCol w:w="19"/>
      </w:tblGrid>
      <w:tr>
        <w:trPr>
          <w:trHeight w:val="24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наибольшее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наименьшее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2703,8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1263.3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416.50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596,6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13:60:001009:309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935.00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4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0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9" w:type="dxa"/>
            <w:gridSpan w:val="10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9" w:type="dxa"/>
            <w:gridSpan w:val="10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>
        <w:trPr>
          <w:trHeight w:val="234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62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Ленточный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Смешанные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8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8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Скатная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819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540.60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(заполняется для каждого лифта)</w:t>
      </w:r>
    </w:p>
    <w:p>
      <w:pPr>
        <w:pStyle w:val="Normal"/>
        <w:spacing w:lineRule="exact" w:line="3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в доме отсутствуют</w:t>
      </w:r>
    </w:p>
    <w:p>
      <w:pPr>
        <w:pStyle w:val="Normal"/>
        <w:spacing w:lineRule="exact" w:line="2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Общедомовые приборы учета (заполняется для каждого прибора учета)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18.02.2014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22.01.2014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кВт*ч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12.09.2018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25.07.2018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 (закрытая система)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Вытяжная вентиляция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Наружные водостоки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4"/>
        <w:ind w:left="800" w:right="3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>
      <w:pPr>
        <w:pStyle w:val="Normal"/>
        <w:spacing w:lineRule="exact" w:line="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4"/>
        <w:tblW w:w="11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"/>
        <w:gridCol w:w="6530"/>
        <w:gridCol w:w="783"/>
        <w:gridCol w:w="941"/>
        <w:gridCol w:w="1364"/>
        <w:gridCol w:w="1261"/>
      </w:tblGrid>
      <w:tr>
        <w:trPr>
          <w:trHeight w:val="2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Работа (услуга)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Цена, руб.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Объем, кв.м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Кол-во (работ),мес.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Итого-стоимость, руб.</w:t>
            </w:r>
          </w:p>
        </w:tc>
      </w:tr>
      <w:tr>
        <w:trPr>
          <w:trHeight w:val="51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2,24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33 957,50</w:t>
            </w:r>
          </w:p>
        </w:tc>
      </w:tr>
      <w:tr>
        <w:trPr>
          <w:trHeight w:val="479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31 986,76</w:t>
            </w:r>
          </w:p>
        </w:tc>
      </w:tr>
      <w:tr>
        <w:trPr>
          <w:trHeight w:val="205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3,28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49 723,49</w:t>
            </w:r>
          </w:p>
        </w:tc>
      </w:tr>
      <w:tr>
        <w:trPr>
          <w:trHeight w:val="312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5 002,67</w:t>
            </w:r>
          </w:p>
        </w:tc>
      </w:tr>
      <w:tr>
        <w:trPr>
          <w:trHeight w:val="733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18 039,92</w:t>
            </w:r>
          </w:p>
        </w:tc>
      </w:tr>
      <w:tr>
        <w:trPr>
          <w:trHeight w:val="519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5,86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88 835,26</w:t>
            </w:r>
          </w:p>
        </w:tc>
      </w:tr>
      <w:tr>
        <w:trPr>
          <w:trHeight w:val="1978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103 540,07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1263,3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12 885,66</w:t>
            </w:r>
          </w:p>
        </w:tc>
      </w:tr>
      <w:tr>
        <w:trPr>
          <w:trHeight w:val="255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22,69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343 971,32</w:t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219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23"/>
        <w:gridCol w:w="2859"/>
        <w:gridCol w:w="40"/>
        <w:gridCol w:w="950"/>
        <w:gridCol w:w="29"/>
        <w:gridCol w:w="2953"/>
        <w:gridCol w:w="3403"/>
        <w:gridCol w:w="92"/>
        <w:gridCol w:w="69"/>
      </w:tblGrid>
      <w:tr>
        <w:trPr>
          <w:trHeight w:val="266" w:hRule="atLeast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8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 руб\Гкал, В соответствии с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05.12.2019г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58/33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0.01700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 руб\кВт.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г. № 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249,95 руб\м3.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 28/1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>
      <w:pPr>
        <w:pStyle w:val="Normal"/>
        <w:spacing w:lineRule="exact" w:line="1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4"/>
        <w:ind w:left="800" w:right="98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>
      <w:pPr>
        <w:pStyle w:val="Normal"/>
        <w:spacing w:lineRule="exact" w:line="1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>
      <w:pPr>
        <w:pStyle w:val="Normal"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46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2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>
      <w:pPr>
        <w:pStyle w:val="Normal"/>
        <w:spacing w:lineRule="exact" w:line="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341183,11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325554,41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325554,41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11324,57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4639"/>
        <w:gridCol w:w="32"/>
        <w:gridCol w:w="1283"/>
        <w:gridCol w:w="1320"/>
        <w:gridCol w:w="1072"/>
        <w:gridCol w:w="998"/>
        <w:gridCol w:w="998"/>
      </w:tblGrid>
      <w:tr>
        <w:trPr>
          <w:trHeight w:val="255" w:hRule="atLeast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в отчетном периоде по многоквартирному дому № 11   пр. Мира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ЕСН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2020,руб.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33 957,50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31 986,76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49 723,49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5 002,67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18 039,92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12 885,66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41 786,30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7.1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1,89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28 626,21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17-006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634,68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14 407,19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280,78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3 565,93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17-025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483,18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17-029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17-039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463,93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Перенавеска водосточных труб с люлек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17-047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труб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661,33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1 322,66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колпаков на дымовых трубах(вент.каналах)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17-062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1 136,52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1 136,52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17-070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210,85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1 054,25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17-071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594,32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17-088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труб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435,32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834,87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17-104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17-106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934,08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17-112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отметов для водосточных труб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17-115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205,46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205,46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42-001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2 356,38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7.2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4 636,48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42-010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4 636,48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7.3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8 463,72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42-008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4 605,55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3 858,17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7.4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59,88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42-007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86 220,81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8.1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1 148,39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23-004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1 148,39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8.2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2,41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36 550,69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31-104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31-105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32-093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п.м.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153,32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1 747,85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42-015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25 419,32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4 829,67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42-016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1,2624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4 236,55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5 348,22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42-011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0,1636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11 644,07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ОДПУ по ХВС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31-129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421,65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5 059,77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сгонов до 32мм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31-010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340,49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340,49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31-100-1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526,73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526,73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8.3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0,37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5 678,01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31-090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31-052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7,844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300,16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2 354,46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и регулировка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31-087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8.4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0,71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10 814,24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31-219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31-220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467,75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4 677,50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31-232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1 370,71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5 482,84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8.5</w:t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32 029,49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33-037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825,60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тока по фазам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33-057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171,84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33-062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352,40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33-064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680,51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33-084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1 396,27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33-086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10 572,24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42-012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лест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3 812,90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915,10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м.кв.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1 423,48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33-055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2 487,60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33-109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33-019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2 371,38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без датчика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10 275,98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1 263,30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18,44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279 603,10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2"/>
        <w:gridCol w:w="3449"/>
        <w:gridCol w:w="1163"/>
        <w:gridCol w:w="2631"/>
        <w:gridCol w:w="2671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35284,104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145134,01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133908,94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27246,67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145134,01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133908,94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27246,67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2314,15874026645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47356,97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42111,97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19322,24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47356,97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42111,97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19322,24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513531,51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515436,90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97504,83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513531,51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515436,90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97504,83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1717,52565949553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192484,90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173142,10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73339,38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192484,90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173142,10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73339,38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35749,24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32655,66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13139,35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35749,24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32655,66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13139,35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3907,02417696394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154292,05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137802,94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59126,72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154292,05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137802,94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59126,72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400" w:right="400" w:header="0" w:top="37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f23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507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LibreOffice/7.1.0.3$Windows_X86_64 LibreOffice_project/f6099ecf3d29644b5008cc8f48f42f4a40986e4c</Application>
  <AppVersion>15.0000</AppVersion>
  <Pages>22</Pages>
  <Words>5679</Words>
  <Characters>39051</Characters>
  <CharactersWithSpaces>42287</CharactersWithSpaces>
  <Paragraphs>2476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2019-12-24T07:05:00Z</dcterms:created>
  <dc:creator>Windows User</dc:creator>
  <dc:description/>
  <dc:language>ru-RU</dc:language>
  <cp:lastModifiedBy/>
  <dcterms:modified xsi:type="dcterms:W3CDTF">2021-03-22T11:03:37Z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