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2563" w:rsidRDefault="00D87672">
      <w:pPr>
        <w:ind w:right="60"/>
        <w:jc w:val="center"/>
        <w:rPr>
          <w:rFonts w:eastAsia="Times New Roman"/>
          <w:b/>
          <w:bCs/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Отчет о выполнении договора управления</w:t>
      </w:r>
    </w:p>
    <w:p w:rsidR="00B42563" w:rsidRDefault="00B42563">
      <w:pPr>
        <w:ind w:right="60"/>
        <w:jc w:val="center"/>
        <w:rPr>
          <w:sz w:val="20"/>
          <w:szCs w:val="20"/>
        </w:rPr>
      </w:pPr>
    </w:p>
    <w:p w:rsidR="00B42563" w:rsidRDefault="00D87672">
      <w:pPr>
        <w:ind w:right="6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обл. Нижегородская, г. Саров, ул. Академика Харитона, д. 6</w:t>
      </w:r>
    </w:p>
    <w:p w:rsidR="00B42563" w:rsidRDefault="00B42563">
      <w:pPr>
        <w:spacing w:line="309" w:lineRule="exact"/>
        <w:rPr>
          <w:sz w:val="24"/>
          <w:szCs w:val="24"/>
        </w:rPr>
      </w:pPr>
    </w:p>
    <w:tbl>
      <w:tblPr>
        <w:tblW w:w="1115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8"/>
        <w:gridCol w:w="601"/>
        <w:gridCol w:w="2297"/>
        <w:gridCol w:w="979"/>
        <w:gridCol w:w="2898"/>
        <w:gridCol w:w="3517"/>
        <w:gridCol w:w="40"/>
      </w:tblGrid>
      <w:tr w:rsidR="00B4256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3"/>
                <w:szCs w:val="23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заполнения/внесения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Дата </w:t>
            </w:r>
            <w:r>
              <w:rPr>
                <w:rFonts w:eastAsia="Times New Roman"/>
                <w:sz w:val="20"/>
                <w:szCs w:val="20"/>
              </w:rPr>
              <w:t>заполнения/внесения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</w:tr>
      <w:tr w:rsidR="00B4256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изменений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начала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01.01.2022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Дата конца отчетного периода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31.12.2022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446"/>
        </w:trPr>
        <w:tc>
          <w:tcPr>
            <w:tcW w:w="819" w:type="dxa"/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0330" w:type="dxa"/>
            <w:gridSpan w:val="6"/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Общая информация о выполняемых </w:t>
            </w:r>
            <w:r>
              <w:rPr>
                <w:rFonts w:eastAsia="Times New Roman"/>
                <w:sz w:val="20"/>
                <w:szCs w:val="20"/>
              </w:rPr>
              <w:t>работах (оказываемых услугах) по содержанию и текущему ремонту общего</w:t>
            </w:r>
          </w:p>
        </w:tc>
      </w:tr>
      <w:tr w:rsidR="00B42563">
        <w:trPr>
          <w:trHeight w:val="260"/>
        </w:trPr>
        <w:tc>
          <w:tcPr>
            <w:tcW w:w="819" w:type="dxa"/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880" w:type="dxa"/>
            <w:gridSpan w:val="3"/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 в многоквартирном доме</w:t>
            </w:r>
          </w:p>
        </w:tc>
        <w:tc>
          <w:tcPr>
            <w:tcW w:w="2900" w:type="dxa"/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34"/>
        </w:trPr>
        <w:tc>
          <w:tcPr>
            <w:tcW w:w="819" w:type="dxa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550" w:type="dxa"/>
            <w:gridSpan w:val="2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Авансовые </w:t>
            </w:r>
            <w:r>
              <w:rPr>
                <w:rFonts w:eastAsia="Times New Roman"/>
                <w:sz w:val="20"/>
                <w:szCs w:val="20"/>
              </w:rPr>
              <w:t>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>158540,74</w:t>
            </w:r>
            <w:bookmarkStart w:id="0" w:name="_GoBack"/>
            <w:bookmarkEnd w:id="0"/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</w:tr>
      <w:tr w:rsidR="00B4256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 (работы)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 содержанию и текущему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t xml:space="preserve">975046,64 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ремонту, в том числе: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ремонту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- </w:t>
            </w:r>
            <w:r>
              <w:rPr>
                <w:rFonts w:eastAsia="Times New Roman"/>
                <w:sz w:val="20"/>
                <w:szCs w:val="20"/>
              </w:rPr>
              <w:t>за содержание дома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содержание дома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текущий ремонт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текущий ремонт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за услуги управления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за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</w:tr>
      <w:tr w:rsidR="00B4256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управления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11.</w:t>
            </w:r>
          </w:p>
        </w:tc>
        <w:tc>
          <w:tcPr>
            <w:tcW w:w="2900" w:type="dxa"/>
            <w:gridSpan w:val="2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средств, в</w:t>
            </w:r>
          </w:p>
        </w:tc>
        <w:tc>
          <w:tcPr>
            <w:tcW w:w="98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</w:t>
            </w:r>
            <w:r>
              <w:rPr>
                <w:rFonts w:eastAsia="Times New Roman"/>
                <w:sz w:val="20"/>
                <w:szCs w:val="20"/>
              </w:rPr>
              <w:t>денежных средств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943428,61 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том числе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943428,61 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13.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целевых взносов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Получено целевых </w:t>
            </w:r>
            <w:r>
              <w:rPr>
                <w:rFonts w:eastAsia="Times New Roman"/>
                <w:sz w:val="20"/>
                <w:szCs w:val="20"/>
              </w:rPr>
              <w:t>взносов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 нанимателей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собственников/нанимателей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помещений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14.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субсидий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субсидий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денежных средств от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 от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использования общего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имущества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7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 прочие поступления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Прочие поступления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601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29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17.</w:t>
            </w:r>
          </w:p>
        </w:tc>
        <w:tc>
          <w:tcPr>
            <w:tcW w:w="2900" w:type="dxa"/>
            <w:gridSpan w:val="2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98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Всего денежных средств с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учетом остатков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18.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потребителей (на </w:t>
            </w:r>
            <w:r>
              <w:rPr>
                <w:rFonts w:eastAsia="Times New Roman"/>
                <w:sz w:val="20"/>
                <w:szCs w:val="20"/>
              </w:rPr>
              <w:t>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19.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62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48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20.</w:t>
            </w:r>
          </w:p>
        </w:tc>
        <w:tc>
          <w:tcPr>
            <w:tcW w:w="2900" w:type="dxa"/>
            <w:gridSpan w:val="2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190158,77 </w:t>
            </w: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5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gridSpan w:val="2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60"/>
        </w:trPr>
        <w:tc>
          <w:tcPr>
            <w:tcW w:w="819" w:type="dxa"/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10300" w:type="dxa"/>
            <w:gridSpan w:val="5"/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30" w:type="dxa"/>
          </w:tcPr>
          <w:p w:rsidR="00B42563" w:rsidRDefault="00B42563">
            <w:pPr>
              <w:widowControl w:val="0"/>
            </w:pPr>
          </w:p>
        </w:tc>
      </w:tr>
    </w:tbl>
    <w:p w:rsidR="00B42563" w:rsidRDefault="00D87672">
      <w:pPr>
        <w:widowControl w:val="0"/>
        <w:rPr>
          <w:sz w:val="20"/>
          <w:szCs w:val="20"/>
        </w:rPr>
      </w:pPr>
      <w:r>
        <w:br w:type="page"/>
      </w:r>
    </w:p>
    <w:p w:rsidR="00B42563" w:rsidRDefault="00D87672">
      <w:pPr>
        <w:widowControl w:val="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p w:rsidR="00B42563" w:rsidRDefault="00D87672">
      <w:pPr>
        <w:widowControl w:val="0"/>
        <w:rPr>
          <w:sz w:val="20"/>
          <w:szCs w:val="20"/>
        </w:rPr>
      </w:pPr>
      <w:r>
        <w:rPr>
          <w:rFonts w:eastAsia="Times New Roman"/>
          <w:w w:val="99"/>
        </w:rPr>
        <w:t>(заполняется по каждому виду работ (услуг))</w:t>
      </w:r>
    </w:p>
    <w:p w:rsidR="00B42563" w:rsidRDefault="00B42563">
      <w:pPr>
        <w:widowControl w:val="0"/>
        <w:rPr>
          <w:sz w:val="20"/>
          <w:szCs w:val="20"/>
        </w:rPr>
      </w:pPr>
    </w:p>
    <w:tbl>
      <w:tblPr>
        <w:tblW w:w="1119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684"/>
        <w:gridCol w:w="4068"/>
        <w:gridCol w:w="1343"/>
        <w:gridCol w:w="1279"/>
        <w:gridCol w:w="1512"/>
        <w:gridCol w:w="1058"/>
        <w:gridCol w:w="1250"/>
      </w:tblGrid>
      <w:tr w:rsidR="00B42563">
        <w:trPr>
          <w:trHeight w:val="81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№ п/п</w:t>
            </w:r>
          </w:p>
        </w:tc>
        <w:tc>
          <w:tcPr>
            <w:tcW w:w="4068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Наименование работ (услуг)</w:t>
            </w:r>
          </w:p>
        </w:tc>
        <w:tc>
          <w:tcPr>
            <w:tcW w:w="13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Ед.изм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Объем</w:t>
            </w:r>
          </w:p>
        </w:tc>
        <w:tc>
          <w:tcPr>
            <w:tcW w:w="151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Периодичность</w:t>
            </w:r>
          </w:p>
        </w:tc>
        <w:tc>
          <w:tcPr>
            <w:tcW w:w="1058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Расценка, тариф за ед., руб.</w:t>
            </w:r>
          </w:p>
        </w:tc>
        <w:tc>
          <w:tcPr>
            <w:tcW w:w="1250" w:type="dxa"/>
            <w:tcBorders>
              <w:top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Отчет 2022,руб.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4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и услуги выполняемые по управлению многоквартирным домом:</w:t>
            </w:r>
          </w:p>
        </w:tc>
        <w:tc>
          <w:tcPr>
            <w:tcW w:w="13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3,85</w:t>
            </w:r>
          </w:p>
        </w:tc>
        <w:tc>
          <w:tcPr>
            <w:tcW w:w="1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152 718,72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1.1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осуществление аварийно-диспетчерского обслуживания;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96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1.2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прием, хранение и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передача технической документации на многоквартирный дом в установленном законодательством Российской Федерации порядке;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26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1.3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сбор, обновление и хранение информации о собственниках и нанимателей помещений в многоквартирном доме, а так же о лицах,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использующих общее имущество в многоквартирном доме на основании договоров (по решению общего собрания собственников помещений в многоквартирном доме), включая ведение актуальных списков в электронном виде и (или) на бумажных носителях с учетом требований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законодательства РФ о защите персональных данных;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360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1.4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своевременное заключение договоров оказания услуг и (или) выполнения работ по содержанию и ремонту общего имущества и коммунальных услуг, иных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доворов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направленных на достижение целей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управления обеспечения безопасного 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комфортоного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проживания в многоквартирном доме, со сторонними организациями, в том числе специализированными, в случае, если лица, ответственные за содержание и ремонт общего имущества в многоквартирном доме, не оказыва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ют таких услуг и не выполняют таких работ своими силами, а также осуществлять контроль за выполнением указанными организациями обязательств по таким договорам;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14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1.5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осуществление подготовки предложений о выполнении плановых текущих работ по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содержанию и ремонту общего имущества в многоквартирном доме, а также предложений о проведении капитального ремонта и доводить их до сведения собственников помещений;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19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1.6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организация в многоквартирном доме, в случаях, предусмотренных договором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управления многоквартирным домом, управляющей организацией рассмотрения общим собранием собственников помещений в многоквартирном доме,  вопросов, связанных с управлением многоквартирным домом;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28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1.7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предоставление потребителям услуг и работ, 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том числе собственникам помещений в многоквартирном доме, информации, связанной с оказанием услуг и выполнением работ, предусмотренных перечнем услуг и работ, раскрытие которой в соответствии с законодательством российской федерации является обязательным.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Взаимодействие с органами государственной власти и органами местного самоуправления по вопросам, связанным с деятельностью по управлению многоквартирным домом.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120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ведение претензионной и исковой работы в отношении лиц, не исполнивших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обязанность по внесению платы за жилое помещение и коммунальные услуги, предусмотренную жилищным законодательством Российской Федерации;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1.9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прием и рассмотрение заявок, предложений и обращений собственников и пользователей помещений 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многоквартирном доме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Организация работы по начислению и сбору платы за содержание и ремонт жилых помещений и коммунальных услуг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2,31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91 631,23</w:t>
            </w:r>
          </w:p>
        </w:tc>
      </w:tr>
      <w:tr w:rsidR="00B42563">
        <w:trPr>
          <w:trHeight w:val="14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2.1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начисление обязательных платежей и взносов, связанных с оплатой расходов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содержание и ремонт общего имущества в многоквартирном доме и коммунальных услуг в соответствии с требованиями законодательства Российской Федерации;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2.2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оформление платежных документов и направление их собственникам и пользователям помещений в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многоквартирном доме.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х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 по содержанию помещений, входящих в состав общего имущества в многоквартирном доме.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3,94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156 288,77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Работы по содержанию земельного участка, на котором расположен многоквартирный дом (далее -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придомовая территория)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1,32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52 360,70</w:t>
            </w:r>
          </w:p>
        </w:tc>
      </w:tr>
      <w:tr w:rsidR="00B42563">
        <w:trPr>
          <w:trHeight w:val="120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многоквартирных домах, выполнения заявок населения.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2,19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86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871,17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Работы, выполняемые в целях надлежащего содержания систем внутридомового газового оборудования в многоквартирных домах.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1,37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54 344,06</w:t>
            </w:r>
          </w:p>
        </w:tc>
      </w:tr>
      <w:tr w:rsidR="00B42563">
        <w:trPr>
          <w:trHeight w:val="14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несущих конструкций (фундаментов, стен,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колонн и столбов, перекрытий и покрытий, балок, ригелей, лестниц, несущих  элементов крыш) и ненесущих конструкций (перегородок, внутренней отделки, полов) многоквартирных домов.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2,70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107 044,20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7.1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Работы, выполняемые в целях надлежащего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 содержания крыш многоквартирных домов.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Очистка кровли и козырьков от мусора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52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9,88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1 027,07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Крыши с шиферным покрытием (очистка по периметру крыши с автовышки от снега, наледи и сосулек (очистка 1,5 м от края крыши по периметру))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1420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51 262,00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51 262,00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кровель ( шиферных)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1254,3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1,67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4 188,16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деревянных конструкций стропил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68,9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1,34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184,05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7.2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фасадов  многоквартирных домах.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Смена табличек с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указанием улицы ( без стоимости материала)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70,35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70,35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Изготовление таблички  (название улицы)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370,00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370,00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Изготовление и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устанока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деревянных трапов  на ступени входных крылец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 п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4,5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5 068,35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22 807,58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Установка поручня металлического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на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вход.крыльца</w:t>
            </w:r>
            <w:proofErr w:type="spellEnd"/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кг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139,45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2 789,00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Ремонт штукатурки балконных плит с автовышки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1,8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3 179,96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5 723,93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Приготовление растворов вручную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0,02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1 748,44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34,97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каменных конструкций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2025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1,11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4 507,69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7.3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Работы, выполняемые в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целях надлежащего содержания внутренней отделке многоквартирных домах.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Масляная окраска ранее окрашенных поверхностей радиаторов и ребристых труб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2,5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384,23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960,58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внутренней и наружной штукатурки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1,27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2 689,92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Осмотр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внутренней и наружной окраски и отделки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2950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6 271,29</w:t>
            </w:r>
          </w:p>
        </w:tc>
      </w:tr>
      <w:tr w:rsidR="00B42563">
        <w:trPr>
          <w:trHeight w:val="96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7.4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многоквартирных домах.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дверных приборов: пружин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514,42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514,42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Укрепление оконных и дверных приборов: пружин, ручек, петель, шпингалет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3" w:eastAsia="Times New Roman" w:hAnsi="Arial3" w:cs="Arial"/>
                <w:color w:val="FFFFFF"/>
                <w:sz w:val="18"/>
                <w:szCs w:val="18"/>
              </w:rPr>
            </w:pPr>
            <w:r>
              <w:rPr>
                <w:rFonts w:ascii="Arial3" w:eastAsia="Times New Roman" w:hAnsi="Arial3" w:cs="Arial"/>
                <w:color w:val="FFFFFF"/>
                <w:sz w:val="18"/>
                <w:szCs w:val="18"/>
              </w:rPr>
              <w:t>274,40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1 097,60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Смена навесных замков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683,59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683,59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Замена петель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мет.двери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(при замене 2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полотно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1 141,53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1 141,53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Ремонт  дверного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доводчика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шт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579,76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579,76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деревянных заполнений проемов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66,2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1,06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140,73</w:t>
            </w:r>
          </w:p>
        </w:tc>
      </w:tr>
      <w:tr w:rsidR="00B42563">
        <w:trPr>
          <w:trHeight w:val="96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Работы, необходимые для надлежащего содержания оборудования и систем инженерно-технического обеспечения,  входящих в состав общего имущества в многоквартирном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доме.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4,33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171 928,45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8.1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Работы выполняемые в целях надлежащего содержания систем вентиляции: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Проверка наличия тяги 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дымовентканалах</w:t>
            </w:r>
            <w:proofErr w:type="spellEnd"/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м2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641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2,05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1 313,79</w:t>
            </w:r>
          </w:p>
        </w:tc>
      </w:tr>
      <w:tr w:rsidR="00B42563">
        <w:trPr>
          <w:trHeight w:val="96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8.2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Общие работы, выполняемые для надлежащего содержания систем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водоснабжения (холодного и горячего), отопления и водоотведения в многоквартирных домах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отопления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15 735,35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Ремонт вводного теплового узла ГВС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5 881,26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Ремонт вводного узла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ХВС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2 036,59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Очистка канализационного лежака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п.м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20,1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190,50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7 658,10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Техосмотр ХВС, ГВС, канализации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 кв.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0,67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33 390,32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22 371,51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Техосмотр системы центрального отопления отапливаемых помещений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1000 м²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3,3089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5 565,05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18 414,19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Техосмотр общедомовых СО чердачных и подвальных помещений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1000 м²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0,2552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48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27 267,85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Проверка исправности, работоспособности, регулировка и техническое обслуживание ОДПУ  ХВС диаметром 15-20 мм, 25-40 мм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116,21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1 394,52</w:t>
            </w:r>
          </w:p>
        </w:tc>
      </w:tr>
      <w:tr w:rsidR="00B42563">
        <w:trPr>
          <w:trHeight w:val="120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мкд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14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1 755,82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24 581,48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8.3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выполняемые в целях надлежащего содержания систем теплоснабжения (отопление, горячее водоснабжение) в многоквартирных домах.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Гидравлическая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опрессовка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внутренней СО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847,96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Гидравлическая промывка СО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1000 м³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13,3573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371,88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 xml:space="preserve">4 </w:t>
            </w: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967,31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Пуск и регулировка СО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узел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3 270,12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8.4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Работы по техническому обслуживанию общедомовых приборов учета и технологического оборудования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Плановое техническое обслуживание узла учета по горячему водоснабжению ГВС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812,05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Съём данных, подготовка, анализ и сдача данных с приборов учёта ГВС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579,50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6 954,00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Снятие и обработка показаний с ОДПУ ХВС.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1 698,16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20 377,92</w:t>
            </w:r>
          </w:p>
        </w:tc>
      </w:tr>
      <w:tr w:rsidR="00B42563">
        <w:trPr>
          <w:trHeight w:val="96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8.5</w:t>
            </w: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 xml:space="preserve">Работы, выполняемые в целях надлежащего содержания </w:t>
            </w:r>
            <w:r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  <w:t>электрооборудования, радио- и телекоммуникационного оборудования в многоквартирных домах.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i/>
                <w:iCs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Снятие показаний электросчетчика коммунального назначения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84,17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1 010,04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Измерение тока по фазам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линия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52,56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420,48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Чистка ВРУ , обновление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маркировки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215,56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431,12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Измерение сопротивления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изол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 электросети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0,33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840,93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1 110,03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Проверка соответствия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электросхем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действительным параметрам, обновление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0,50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262,79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131,40</w:t>
            </w:r>
          </w:p>
        </w:tc>
      </w:tr>
      <w:tr w:rsidR="00B42563">
        <w:trPr>
          <w:trHeight w:val="72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Проверка наличия запирающих устройств на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электрических щитах ВРУ,ГРЩ, СЩ , ОЩ .Устранение обнаруженных неисправностей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 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61,59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739,08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Проверка наличия цепи между заземлителями и заземляемыми элементами в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т.ч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Молниезащиты</w:t>
            </w:r>
            <w:proofErr w:type="spellEnd"/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устр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294,33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Осмотр электросетей, арматуры и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электрооборудования на лестничных клетках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лест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0,2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5 008,55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2 003,42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Осмотр электросетей, арматуры и электрооборудования на чердаках и в подвалах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1000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м.кв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>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0,15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2 226,02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667,81</w:t>
            </w:r>
          </w:p>
        </w:tc>
      </w:tr>
      <w:tr w:rsidR="00B42563">
        <w:trPr>
          <w:trHeight w:val="48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Техническое обслуживание трехфазного счетчика электроэнергии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67,29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134,58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Дополнительные работы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Смена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</w:rPr>
              <w:t>с.диодных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светильников с датчиком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1шт.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1 102,15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1 102,15</w:t>
            </w:r>
          </w:p>
        </w:tc>
      </w:tr>
      <w:tr w:rsidR="00B42563">
        <w:trPr>
          <w:trHeight w:val="240"/>
        </w:trPr>
        <w:tc>
          <w:tcPr>
            <w:tcW w:w="6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B42563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0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3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proofErr w:type="spellStart"/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кв.м</w:t>
            </w:r>
            <w:proofErr w:type="spellEnd"/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3 305,60</w:t>
            </w:r>
          </w:p>
        </w:tc>
        <w:tc>
          <w:tcPr>
            <w:tcW w:w="15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12</w:t>
            </w:r>
          </w:p>
        </w:tc>
        <w:tc>
          <w:tcPr>
            <w:tcW w:w="10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22,01</w:t>
            </w:r>
          </w:p>
        </w:tc>
        <w:tc>
          <w:tcPr>
            <w:tcW w:w="12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2563" w:rsidRDefault="00D87672">
            <w:pPr>
              <w:widowControl w:val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873 187,31</w:t>
            </w:r>
          </w:p>
        </w:tc>
      </w:tr>
    </w:tbl>
    <w:p w:rsidR="00B42563" w:rsidRDefault="00B42563">
      <w:pPr>
        <w:spacing w:line="200" w:lineRule="exact"/>
        <w:rPr>
          <w:sz w:val="20"/>
          <w:szCs w:val="20"/>
        </w:rPr>
      </w:pPr>
    </w:p>
    <w:p w:rsidR="00B42563" w:rsidRDefault="00D87672">
      <w:pPr>
        <w:rPr>
          <w:rFonts w:eastAsia="Times New Roman"/>
          <w:sz w:val="20"/>
          <w:szCs w:val="20"/>
        </w:rPr>
      </w:pPr>
      <w:r>
        <w:br w:type="page"/>
      </w:r>
    </w:p>
    <w:p w:rsidR="00B42563" w:rsidRDefault="00D87672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>Информация о наличии претензий по качеству выполненных работ (оказанных услуг)</w:t>
      </w:r>
    </w:p>
    <w:p w:rsidR="00B42563" w:rsidRDefault="00B42563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B4256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lang w:val="en-US"/>
              </w:rPr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476"/>
        </w:trPr>
        <w:tc>
          <w:tcPr>
            <w:tcW w:w="819" w:type="dxa"/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6781" w:type="dxa"/>
            <w:gridSpan w:val="3"/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Общая информация по предоставленным коммунальным услугам</w:t>
            </w:r>
          </w:p>
        </w:tc>
        <w:tc>
          <w:tcPr>
            <w:tcW w:w="3520" w:type="dxa"/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</w:tr>
      <w:tr w:rsidR="00B42563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</w:t>
            </w:r>
            <w:r>
              <w:rPr>
                <w:rFonts w:eastAsia="Times New Roman"/>
                <w:sz w:val="20"/>
                <w:szCs w:val="20"/>
              </w:rPr>
              <w:t xml:space="preserve">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32.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начало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</w:t>
            </w:r>
            <w:r>
              <w:rPr>
                <w:rFonts w:eastAsia="Times New Roman"/>
                <w:sz w:val="20"/>
                <w:szCs w:val="20"/>
              </w:rPr>
              <w:t xml:space="preserve">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начало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34.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Авансовые платежи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потребителей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35.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Переходящие остатки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денежных средств (на конец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денежных </w:t>
            </w:r>
            <w:r>
              <w:rPr>
                <w:rFonts w:eastAsia="Times New Roman"/>
                <w:sz w:val="20"/>
                <w:szCs w:val="20"/>
              </w:rPr>
              <w:t>средств (на конец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3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36.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(на конец периода)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3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B42563" w:rsidRDefault="00B42563">
      <w:pPr>
        <w:spacing w:line="226" w:lineRule="exact"/>
        <w:rPr>
          <w:sz w:val="20"/>
          <w:szCs w:val="20"/>
        </w:rPr>
      </w:pPr>
    </w:p>
    <w:p w:rsidR="00B42563" w:rsidRDefault="00B42563">
      <w:pPr>
        <w:ind w:left="800"/>
        <w:rPr>
          <w:rFonts w:eastAsia="Times New Roman"/>
          <w:sz w:val="20"/>
          <w:szCs w:val="20"/>
          <w:lang w:val="en-US"/>
        </w:rPr>
      </w:pPr>
    </w:p>
    <w:p w:rsidR="00B42563" w:rsidRDefault="00B42563">
      <w:pPr>
        <w:ind w:left="800"/>
        <w:rPr>
          <w:rFonts w:eastAsia="Times New Roman"/>
          <w:sz w:val="20"/>
          <w:szCs w:val="20"/>
          <w:lang w:val="en-US"/>
        </w:rPr>
      </w:pPr>
    </w:p>
    <w:p w:rsidR="00B42563" w:rsidRDefault="00B42563">
      <w:pPr>
        <w:ind w:left="800"/>
        <w:rPr>
          <w:rFonts w:eastAsia="Times New Roman"/>
          <w:sz w:val="20"/>
          <w:szCs w:val="20"/>
          <w:lang w:val="en-US"/>
        </w:rPr>
      </w:pPr>
    </w:p>
    <w:p w:rsidR="00B42563" w:rsidRDefault="00B42563">
      <w:pPr>
        <w:ind w:left="800"/>
        <w:rPr>
          <w:rFonts w:eastAsia="Times New Roman"/>
          <w:sz w:val="20"/>
          <w:szCs w:val="20"/>
          <w:lang w:val="en-US"/>
        </w:rPr>
      </w:pPr>
    </w:p>
    <w:p w:rsidR="00B42563" w:rsidRDefault="00B42563">
      <w:pPr>
        <w:ind w:left="800"/>
        <w:rPr>
          <w:rFonts w:eastAsia="Times New Roman"/>
          <w:sz w:val="20"/>
          <w:szCs w:val="20"/>
          <w:lang w:val="en-US"/>
        </w:rPr>
      </w:pPr>
    </w:p>
    <w:p w:rsidR="00B42563" w:rsidRDefault="00D87672">
      <w:pPr>
        <w:rPr>
          <w:rFonts w:eastAsia="Times New Roman"/>
          <w:sz w:val="20"/>
          <w:szCs w:val="20"/>
        </w:rPr>
      </w:pPr>
      <w:r>
        <w:br w:type="page"/>
      </w:r>
    </w:p>
    <w:p w:rsidR="00B42563" w:rsidRDefault="00D87672">
      <w:pPr>
        <w:ind w:left="80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lastRenderedPageBreak/>
        <w:t xml:space="preserve">Информация о предоставленных коммунальных услугах (заполняется по каждой коммунальной </w:t>
      </w:r>
      <w:r>
        <w:rPr>
          <w:rFonts w:eastAsia="Times New Roman"/>
          <w:sz w:val="20"/>
          <w:szCs w:val="20"/>
        </w:rPr>
        <w:t>услуге)</w:t>
      </w:r>
    </w:p>
    <w:p w:rsidR="00B42563" w:rsidRDefault="00B42563">
      <w:pPr>
        <w:spacing w:line="234" w:lineRule="exact"/>
        <w:rPr>
          <w:sz w:val="20"/>
          <w:szCs w:val="20"/>
        </w:rPr>
      </w:pP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B42563">
        <w:trPr>
          <w:trHeight w:val="26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1)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Газоснабжение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Общий объем </w:t>
            </w:r>
            <w:r>
              <w:rPr>
                <w:rFonts w:eastAsia="Times New Roman"/>
                <w:sz w:val="20"/>
                <w:szCs w:val="20"/>
              </w:rPr>
              <w:t>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19646,00</w:t>
            </w:r>
          </w:p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138218,88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132416,93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</w:t>
            </w:r>
            <w:r>
              <w:rPr>
                <w:rFonts w:eastAsia="Times New Roman"/>
                <w:sz w:val="20"/>
                <w:szCs w:val="20"/>
              </w:rPr>
              <w:t xml:space="preserve">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27708,66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138218,88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r>
              <w:rPr>
                <w:rFonts w:eastAsia="Times New Roman"/>
                <w:sz w:val="20"/>
                <w:szCs w:val="20"/>
              </w:rPr>
              <w:t>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132416,93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27708,66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Отопление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Гкал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674,41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1501131,84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1437015,35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295685,16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</w:pPr>
            <w:r>
              <w:rPr>
                <w:rFonts w:ascii="Arial" w:hAnsi="Arial" w:cs="Arial"/>
                <w:sz w:val="18"/>
                <w:szCs w:val="18"/>
              </w:rPr>
              <w:t xml:space="preserve"> 1501131,84 </w:t>
            </w: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1437015,35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</w:pPr>
            <w:r>
              <w:t xml:space="preserve">295685,16 </w:t>
            </w: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</w:tr>
    </w:tbl>
    <w:p w:rsidR="00B42563" w:rsidRDefault="00D87672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B42563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pageBreakBefore/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3)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Электроснабжение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кВт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pStyle w:val="a9"/>
              <w:jc w:val="center"/>
              <w:rPr>
                <w:color w:val="000000"/>
              </w:rPr>
            </w:pPr>
            <w:r>
              <w:rPr>
                <w:color w:val="000000"/>
              </w:rPr>
              <w:t>97073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lang w:val="en-US"/>
              </w:rPr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456771,07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430241,02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122387,94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456771,07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430241,02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122387,94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Водоотведение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42563" w:rsidRDefault="00D87672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10131,01</w:t>
            </w:r>
          </w:p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lang w:val="en-US"/>
              </w:rPr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433793,24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418066,21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99371,26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433793,24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418066,21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99371,26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уплаченные </w:t>
            </w:r>
            <w:r>
              <w:rPr>
                <w:rFonts w:eastAsia="Times New Roman"/>
                <w:sz w:val="20"/>
                <w:szCs w:val="20"/>
              </w:rPr>
              <w:t>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</w:tr>
    </w:tbl>
    <w:p w:rsidR="00B42563" w:rsidRDefault="00D87672">
      <w:r>
        <w:br w:type="page"/>
      </w:r>
    </w:p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B42563">
        <w:trPr>
          <w:trHeight w:val="27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pageBreakBefore/>
              <w:widowControl w:val="0"/>
              <w:ind w:right="4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lastRenderedPageBreak/>
              <w:t>5)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Горячее водоснабжение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pStyle w:val="a9"/>
              <w:ind w:right="2438"/>
              <w:jc w:val="center"/>
            </w:pPr>
            <w:r>
              <w:t>4 309,27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lang w:val="en-US"/>
              </w:rPr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563503,48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528331,71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t xml:space="preserve">136619,24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</w:pPr>
            <w:r>
              <w:t xml:space="preserve">563503,48 </w:t>
            </w: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</w:pPr>
            <w:r>
              <w:t xml:space="preserve">528331,71 </w:t>
            </w: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136619,24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</w:tr>
      <w:tr w:rsidR="00B42563">
        <w:trPr>
          <w:trHeight w:val="296"/>
        </w:trPr>
        <w:tc>
          <w:tcPr>
            <w:tcW w:w="8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6)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981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Вид коммунальной услуги</w:t>
            </w:r>
          </w:p>
        </w:tc>
        <w:tc>
          <w:tcPr>
            <w:tcW w:w="3520" w:type="dxa"/>
            <w:tcBorders>
              <w:top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Холодное водоснабжение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куб.м</w:t>
            </w:r>
            <w:proofErr w:type="spellEnd"/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5"/>
                <w:sz w:val="20"/>
                <w:szCs w:val="20"/>
              </w:rPr>
              <w:t>нат</w:t>
            </w:r>
            <w:proofErr w:type="spellEnd"/>
            <w:r>
              <w:rPr>
                <w:rFonts w:eastAsia="Times New Roman"/>
                <w:w w:val="95"/>
                <w:sz w:val="20"/>
                <w:szCs w:val="20"/>
              </w:rPr>
              <w:t>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Общий объем потребления</w:t>
            </w:r>
          </w:p>
        </w:tc>
        <w:tc>
          <w:tcPr>
            <w:tcW w:w="3520" w:type="dxa"/>
            <w:vMerge w:val="restart"/>
            <w:tcBorders>
              <w:right w:val="single" w:sz="8" w:space="0" w:color="000000"/>
            </w:tcBorders>
            <w:vAlign w:val="center"/>
          </w:tcPr>
          <w:p w:rsidR="00B42563" w:rsidRDefault="00D87672">
            <w:pPr>
              <w:pStyle w:val="a9"/>
              <w:ind w:right="2721"/>
              <w:jc w:val="right"/>
            </w:pPr>
            <w:r>
              <w:t>6030,00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показ.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vMerge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lang w:val="en-US"/>
              </w:rPr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потребителям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164807,38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потребителями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160052,34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7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потребителей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t xml:space="preserve">35761,41 </w:t>
            </w:r>
          </w:p>
        </w:tc>
      </w:tr>
      <w:tr w:rsidR="00B42563">
        <w:trPr>
          <w:trHeight w:val="4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3"/>
                <w:szCs w:val="3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Начислено поставщиком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164807,38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312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Оплачено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ind w:left="8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t xml:space="preserve">160052,34 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Задолженность перед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t xml:space="preserve">35761,41 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поставщиком </w:t>
            </w:r>
            <w:r>
              <w:rPr>
                <w:rFonts w:eastAsia="Times New Roman"/>
                <w:sz w:val="20"/>
                <w:szCs w:val="20"/>
              </w:rPr>
              <w:t>(поставщиками)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поставщиком (поставщиками)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коммунального 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1"/>
                <w:szCs w:val="21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Размер пени и штрафов,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уплаченные поставщику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(поставщикам) коммунального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(поставщикам) </w:t>
            </w:r>
            <w:r>
              <w:rPr>
                <w:rFonts w:eastAsia="Times New Roman"/>
                <w:sz w:val="20"/>
                <w:szCs w:val="20"/>
              </w:rPr>
              <w:t>коммунального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ресурса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3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1"/>
                <w:szCs w:val="11"/>
              </w:rPr>
            </w:pPr>
          </w:p>
        </w:tc>
      </w:tr>
    </w:tbl>
    <w:p w:rsidR="00B42563" w:rsidRDefault="00D87672">
      <w:r>
        <w:br w:type="page"/>
      </w:r>
    </w:p>
    <w:tbl>
      <w:tblPr>
        <w:tblW w:w="11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B42563">
        <w:trPr>
          <w:trHeight w:val="476"/>
        </w:trPr>
        <w:tc>
          <w:tcPr>
            <w:tcW w:w="819" w:type="dxa"/>
            <w:vAlign w:val="bottom"/>
          </w:tcPr>
          <w:p w:rsidR="00B42563" w:rsidRDefault="00B42563">
            <w:pPr>
              <w:pageBreakBefore/>
              <w:widowControl w:val="0"/>
              <w:rPr>
                <w:sz w:val="24"/>
                <w:szCs w:val="24"/>
              </w:rPr>
            </w:pPr>
          </w:p>
        </w:tc>
        <w:tc>
          <w:tcPr>
            <w:tcW w:w="10301" w:type="dxa"/>
            <w:gridSpan w:val="4"/>
            <w:vAlign w:val="bottom"/>
          </w:tcPr>
          <w:p w:rsidR="00B42563" w:rsidRDefault="00D87672">
            <w:pPr>
              <w:widowControl w:val="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B42563">
        <w:trPr>
          <w:trHeight w:val="224"/>
        </w:trPr>
        <w:tc>
          <w:tcPr>
            <w:tcW w:w="819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981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2900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  <w:tc>
          <w:tcPr>
            <w:tcW w:w="3520" w:type="dxa"/>
            <w:tcBorders>
              <w:bottom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9"/>
                <w:szCs w:val="1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47.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Количество </w:t>
            </w:r>
            <w:r>
              <w:rPr>
                <w:rFonts w:eastAsia="Times New Roman"/>
                <w:sz w:val="20"/>
                <w:szCs w:val="20"/>
              </w:rPr>
              <w:t>поступивших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поступивших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48.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удовлетворенных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49.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Количество претензий, 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удовлетворении которых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отказано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50.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Сумма произведенного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перерасчета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</w:tbl>
    <w:p w:rsidR="00B42563" w:rsidRDefault="00B42563"/>
    <w:p w:rsidR="00B42563" w:rsidRDefault="00D87672">
      <w:r>
        <w:rPr>
          <w:rFonts w:eastAsia="Times New Roman"/>
          <w:sz w:val="20"/>
          <w:szCs w:val="20"/>
        </w:rPr>
        <w:t xml:space="preserve">Информация о ведении </w:t>
      </w:r>
      <w:proofErr w:type="spellStart"/>
      <w:r>
        <w:rPr>
          <w:rFonts w:eastAsia="Times New Roman"/>
          <w:sz w:val="20"/>
          <w:szCs w:val="20"/>
        </w:rPr>
        <w:t>претензионно</w:t>
      </w:r>
      <w:proofErr w:type="spellEnd"/>
      <w:r>
        <w:rPr>
          <w:rFonts w:eastAsia="Times New Roman"/>
          <w:sz w:val="20"/>
          <w:szCs w:val="20"/>
        </w:rPr>
        <w:t>-исковой работы в отношении потребителей-должников</w:t>
      </w:r>
      <w:r>
        <w:t xml:space="preserve"> </w:t>
      </w:r>
    </w:p>
    <w:p w:rsidR="00B42563" w:rsidRDefault="00B42563"/>
    <w:tbl>
      <w:tblPr>
        <w:tblW w:w="11120" w:type="dxa"/>
        <w:tblInd w:w="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9"/>
        <w:gridCol w:w="2900"/>
        <w:gridCol w:w="981"/>
        <w:gridCol w:w="2900"/>
        <w:gridCol w:w="3520"/>
      </w:tblGrid>
      <w:tr w:rsidR="00B42563">
        <w:trPr>
          <w:trHeight w:val="246"/>
        </w:trPr>
        <w:tc>
          <w:tcPr>
            <w:tcW w:w="819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N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параметра</w:t>
            </w:r>
          </w:p>
        </w:tc>
        <w:tc>
          <w:tcPr>
            <w:tcW w:w="981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Единица</w:t>
            </w:r>
          </w:p>
        </w:tc>
        <w:tc>
          <w:tcPr>
            <w:tcW w:w="290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520" w:type="dxa"/>
            <w:tcBorders>
              <w:top w:val="single" w:sz="4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6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Значение показателя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измерения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9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16"/>
                <w:szCs w:val="1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51.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претензий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потребителям-должникам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142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52.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ед.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Направлено исковых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</w:t>
            </w: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заявлений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7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6"/>
                <w:szCs w:val="6"/>
              </w:rPr>
            </w:pPr>
          </w:p>
        </w:tc>
      </w:tr>
      <w:tr w:rsidR="00B42563">
        <w:trPr>
          <w:trHeight w:val="246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53.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руб.</w:t>
            </w: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Получено денежных средств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0</w:t>
            </w:r>
          </w:p>
        </w:tc>
      </w:tr>
      <w:tr w:rsidR="00B42563">
        <w:trPr>
          <w:trHeight w:val="23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 результатам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претензионно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-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20"/>
                <w:szCs w:val="20"/>
              </w:rPr>
            </w:pPr>
          </w:p>
        </w:tc>
      </w:tr>
      <w:tr w:rsidR="00B42563">
        <w:trPr>
          <w:trHeight w:val="260"/>
        </w:trPr>
        <w:tc>
          <w:tcPr>
            <w:tcW w:w="819" w:type="dxa"/>
            <w:tcBorders>
              <w:left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981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  <w:tc>
          <w:tcPr>
            <w:tcW w:w="2900" w:type="dxa"/>
            <w:tcBorders>
              <w:right w:val="single" w:sz="8" w:space="0" w:color="000000"/>
            </w:tcBorders>
            <w:vAlign w:val="bottom"/>
          </w:tcPr>
          <w:p w:rsidR="00B42563" w:rsidRDefault="00D87672">
            <w:pPr>
              <w:widowControl w:val="0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исковой работы</w:t>
            </w:r>
          </w:p>
        </w:tc>
        <w:tc>
          <w:tcPr>
            <w:tcW w:w="3520" w:type="dxa"/>
            <w:tcBorders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</w:pPr>
          </w:p>
        </w:tc>
      </w:tr>
      <w:tr w:rsidR="00B42563">
        <w:trPr>
          <w:trHeight w:val="104"/>
        </w:trPr>
        <w:tc>
          <w:tcPr>
            <w:tcW w:w="8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981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290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  <w:tc>
          <w:tcPr>
            <w:tcW w:w="3520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:rsidR="00B42563" w:rsidRDefault="00B42563">
            <w:pPr>
              <w:widowControl w:val="0"/>
              <w:rPr>
                <w:sz w:val="9"/>
                <w:szCs w:val="9"/>
              </w:rPr>
            </w:pPr>
          </w:p>
        </w:tc>
      </w:tr>
    </w:tbl>
    <w:p w:rsidR="00B42563" w:rsidRDefault="00B42563">
      <w:pPr>
        <w:spacing w:line="200" w:lineRule="exact"/>
        <w:rPr>
          <w:sz w:val="20"/>
          <w:szCs w:val="20"/>
        </w:rPr>
      </w:pPr>
    </w:p>
    <w:p w:rsidR="00B42563" w:rsidRDefault="00B42563">
      <w:pPr>
        <w:spacing w:line="200" w:lineRule="exact"/>
        <w:rPr>
          <w:sz w:val="20"/>
          <w:szCs w:val="20"/>
        </w:rPr>
      </w:pPr>
    </w:p>
    <w:p w:rsidR="00B42563" w:rsidRDefault="00B42563">
      <w:pPr>
        <w:spacing w:line="200" w:lineRule="exact"/>
        <w:rPr>
          <w:sz w:val="20"/>
          <w:szCs w:val="20"/>
        </w:rPr>
      </w:pPr>
    </w:p>
    <w:sectPr w:rsidR="00B42563">
      <w:pgSz w:w="11906" w:h="16838"/>
      <w:pgMar w:top="375" w:right="400" w:bottom="0" w:left="4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3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B42563"/>
    <w:rsid w:val="00B42563"/>
    <w:rsid w:val="00D8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7078F-0B48-45E5-99DB-9B4F38F5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59"/>
    <w:rsid w:val="00A956A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10</Pages>
  <Words>3230</Words>
  <Characters>18413</Characters>
  <Application>Microsoft Office Word</Application>
  <DocSecurity>0</DocSecurity>
  <Lines>153</Lines>
  <Paragraphs>43</Paragraphs>
  <ScaleCrop>false</ScaleCrop>
  <Company/>
  <LinksUpToDate>false</LinksUpToDate>
  <CharactersWithSpaces>21600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Мария Масликова</cp:lastModifiedBy>
  <cp:revision>21</cp:revision>
  <dcterms:created xsi:type="dcterms:W3CDTF">2018-12-10T12:52:00Z</dcterms:created>
  <dcterms:modified xsi:type="dcterms:W3CDTF">2023-03-24T09:00:00Z</dcterms:modified>
  <dc:language>ru-RU</dc:language>
</cp:coreProperties>
</file>