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A9" w:rsidRDefault="0051182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C13A9" w:rsidRDefault="004C13A9">
      <w:pPr>
        <w:spacing w:line="370" w:lineRule="exact"/>
        <w:rPr>
          <w:sz w:val="24"/>
          <w:szCs w:val="24"/>
        </w:rPr>
      </w:pPr>
    </w:p>
    <w:p w:rsidR="004C13A9" w:rsidRDefault="0051182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16</w:t>
      </w:r>
    </w:p>
    <w:p w:rsidR="004C13A9" w:rsidRDefault="004C13A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4C13A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3"/>
                <w:szCs w:val="23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</w:tr>
      <w:tr w:rsidR="004C13A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</w:tr>
      <w:tr w:rsidR="004C13A9">
        <w:trPr>
          <w:trHeight w:val="446"/>
        </w:trPr>
        <w:tc>
          <w:tcPr>
            <w:tcW w:w="819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4C13A9">
        <w:trPr>
          <w:trHeight w:val="260"/>
        </w:trPr>
        <w:tc>
          <w:tcPr>
            <w:tcW w:w="819" w:type="dxa"/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4"/>
        </w:trPr>
        <w:tc>
          <w:tcPr>
            <w:tcW w:w="819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t>90405,77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899681,59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</w:tr>
      <w:tr w:rsidR="004C13A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  <w:rPr>
                <w:sz w:val="21"/>
                <w:szCs w:val="21"/>
              </w:rPr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899290,75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t>899290,75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90796,61</w:t>
            </w: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0" w:type="dxa"/>
          </w:tcPr>
          <w:p w:rsidR="004C13A9" w:rsidRDefault="004C13A9">
            <w:pPr>
              <w:widowControl w:val="0"/>
            </w:pPr>
          </w:p>
        </w:tc>
      </w:tr>
    </w:tbl>
    <w:p w:rsidR="004C13A9" w:rsidRDefault="00511826">
      <w:r>
        <w:br w:type="page"/>
      </w:r>
    </w:p>
    <w:tbl>
      <w:tblPr>
        <w:tblW w:w="10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4C13A9">
        <w:trPr>
          <w:trHeight w:val="446"/>
        </w:trPr>
        <w:tc>
          <w:tcPr>
            <w:tcW w:w="10935" w:type="dxa"/>
            <w:vAlign w:val="bottom"/>
          </w:tcPr>
          <w:p w:rsidR="004C13A9" w:rsidRDefault="00511826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4C13A9" w:rsidRDefault="004C13A9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9"/>
        <w:gridCol w:w="4385"/>
        <w:gridCol w:w="1106"/>
        <w:gridCol w:w="1063"/>
        <w:gridCol w:w="1512"/>
        <w:gridCol w:w="1058"/>
        <w:gridCol w:w="1271"/>
      </w:tblGrid>
      <w:tr w:rsidR="004C13A9">
        <w:trPr>
          <w:trHeight w:val="81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 (услуг)</w:t>
            </w:r>
          </w:p>
        </w:tc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140 900,76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24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лях с учетом требований законодательства РФ о защите персональных данных;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33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направленных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16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28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84 540,46</w:t>
            </w:r>
          </w:p>
        </w:tc>
      </w:tr>
      <w:tr w:rsidR="004C13A9">
        <w:trPr>
          <w:trHeight w:val="14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144 194,54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(далее - придомовая территория)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48 308,83</w:t>
            </w:r>
          </w:p>
        </w:tc>
      </w:tr>
      <w:tr w:rsidR="004C13A9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80 148,74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50 138,71</w:t>
            </w:r>
          </w:p>
        </w:tc>
      </w:tr>
      <w:tr w:rsidR="004C13A9">
        <w:trPr>
          <w:trHeight w:val="14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266 481,67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545,84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кровли простой сложности из оцинкованной стали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1 417,45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4 252,35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2 476,48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17 910,20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7 675,80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1 283,84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1 057,40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4 207,19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51 243,08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51 243,08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80 442,13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80 442,13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990,11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2 025,68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17 885,60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14 637,72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412,38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7 602,36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5 581,09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10 946,40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внутренних поверхностей стен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3 551,66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Промывка стен  от сажи и копоти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2 079,35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35,01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1 505,34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1 915,15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11 490,90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внутренней и наружной штукатурки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7 234,87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6 060,83</w:t>
            </w:r>
          </w:p>
        </w:tc>
      </w:tr>
      <w:tr w:rsidR="004C13A9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имуществу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316,54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953,60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913,30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913,30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оконных и дверных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приборов: пружин, ручек, петель, шпингалет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102,04</w:t>
            </w:r>
          </w:p>
        </w:tc>
      </w:tr>
      <w:tr w:rsidR="004C13A9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общего имущества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203 365,42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Прочистка вентиляционных каналов с удалением засора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вертикальном участке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4 529,16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2 926,83</w:t>
            </w:r>
          </w:p>
        </w:tc>
      </w:tr>
      <w:tr w:rsidR="004C13A9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5 257,80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15 359,55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3,128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17 407,48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общедомовых СО чердачных и подвальных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(с использованием газо-электросварки)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0,3114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33 272,77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C13A9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 32мм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2 432,56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водоснабжение)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6 098,46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C13A9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маркировки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4C13A9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13 303,44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арматуры и электрооборудования на лестничных клетках 2 раза в год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2 893,83</w:t>
            </w:r>
          </w:p>
        </w:tc>
      </w:tr>
      <w:tr w:rsidR="004C13A9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типовых групповых щитов жилых домов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4C13A9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4C13A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3 049,80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27,82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3A9" w:rsidRDefault="0051182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1 018 079,15</w:t>
            </w:r>
          </w:p>
        </w:tc>
      </w:tr>
    </w:tbl>
    <w:p w:rsidR="004C13A9" w:rsidRDefault="004C13A9"/>
    <w:p w:rsidR="004C13A9" w:rsidRDefault="004C13A9">
      <w:pPr>
        <w:ind w:left="800"/>
        <w:rPr>
          <w:rFonts w:eastAsia="Times New Roman"/>
          <w:sz w:val="20"/>
          <w:szCs w:val="20"/>
        </w:rPr>
      </w:pPr>
    </w:p>
    <w:p w:rsidR="004C13A9" w:rsidRDefault="00511826">
      <w:pPr>
        <w:rPr>
          <w:rFonts w:eastAsia="Times New Roman"/>
          <w:sz w:val="20"/>
          <w:szCs w:val="20"/>
        </w:rPr>
      </w:pPr>
      <w:r>
        <w:br w:type="page"/>
      </w:r>
    </w:p>
    <w:p w:rsidR="004C13A9" w:rsidRDefault="0051182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C13A9" w:rsidRDefault="004C13A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C13A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476"/>
        </w:trPr>
        <w:tc>
          <w:tcPr>
            <w:tcW w:w="819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  <w:tr w:rsidR="004C13A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C13A9" w:rsidRDefault="004C13A9">
      <w:pPr>
        <w:spacing w:line="226" w:lineRule="exact"/>
        <w:rPr>
          <w:sz w:val="20"/>
          <w:szCs w:val="20"/>
        </w:rPr>
      </w:pPr>
    </w:p>
    <w:p w:rsidR="004C13A9" w:rsidRDefault="004C13A9">
      <w:pPr>
        <w:ind w:left="800"/>
        <w:rPr>
          <w:rFonts w:eastAsia="Times New Roman"/>
          <w:sz w:val="20"/>
          <w:szCs w:val="20"/>
        </w:rPr>
      </w:pPr>
    </w:p>
    <w:p w:rsidR="004C13A9" w:rsidRDefault="004C13A9">
      <w:pPr>
        <w:ind w:left="800"/>
        <w:rPr>
          <w:rFonts w:eastAsia="Times New Roman"/>
          <w:sz w:val="20"/>
          <w:szCs w:val="20"/>
        </w:rPr>
      </w:pPr>
    </w:p>
    <w:p w:rsidR="004C13A9" w:rsidRDefault="004C13A9">
      <w:pPr>
        <w:ind w:left="800"/>
        <w:rPr>
          <w:rFonts w:eastAsia="Times New Roman"/>
          <w:sz w:val="20"/>
          <w:szCs w:val="20"/>
        </w:rPr>
      </w:pPr>
    </w:p>
    <w:p w:rsidR="004C13A9" w:rsidRDefault="00511826">
      <w:pPr>
        <w:rPr>
          <w:rFonts w:eastAsia="Times New Roman"/>
          <w:sz w:val="20"/>
          <w:szCs w:val="20"/>
        </w:rPr>
      </w:pPr>
      <w:r>
        <w:br w:type="page"/>
      </w:r>
    </w:p>
    <w:p w:rsidR="004C13A9" w:rsidRDefault="0051182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C13A9" w:rsidRDefault="004C13A9">
      <w:pPr>
        <w:spacing w:line="234" w:lineRule="exact"/>
        <w:rPr>
          <w:sz w:val="20"/>
          <w:szCs w:val="20"/>
        </w:rPr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20"/>
        <w:gridCol w:w="2642"/>
      </w:tblGrid>
      <w:tr w:rsidR="004C13A9">
        <w:trPr>
          <w:trHeight w:val="510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 xml:space="preserve">Наименование </w:t>
            </w:r>
            <w:r>
              <w:t>параметра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Наименование показателя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Значение показателя</w:t>
            </w:r>
          </w:p>
        </w:tc>
      </w:tr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>1)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Электроснабжение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кВт</w:t>
            </w:r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ind w:left="113" w:right="1644"/>
              <w:jc w:val="center"/>
              <w:rPr>
                <w:color w:val="000000"/>
              </w:rPr>
            </w:pPr>
            <w:r>
              <w:rPr>
                <w:color w:val="000000"/>
              </w:rPr>
              <w:t>81934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430350,88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431036,31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43972,41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430350,88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405466,50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43972,41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>2)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Холодное водоснабжение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ind w:left="227" w:right="1474"/>
              <w:jc w:val="right"/>
            </w:pPr>
            <w:r>
              <w:t>3572,00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</w:t>
            </w:r>
            <w:r>
              <w:t xml:space="preserve">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127983,50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124981,82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13279,26 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127983,50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124981,82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13279,26 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</w:tbl>
    <w:p w:rsidR="004C13A9" w:rsidRDefault="00511826">
      <w:pPr>
        <w:pStyle w:val="a5"/>
      </w:pPr>
      <w:r>
        <w:br w:type="page"/>
      </w:r>
    </w:p>
    <w:p w:rsidR="004C13A9" w:rsidRDefault="004C13A9">
      <w:pPr>
        <w:pStyle w:val="a5"/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20"/>
        <w:gridCol w:w="2642"/>
      </w:tblGrid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>3)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Отопление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Гкал</w:t>
            </w:r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ind w:left="113" w:right="1417"/>
              <w:jc w:val="center"/>
            </w:pPr>
            <w:r>
              <w:t>557,86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1439164,70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1393195,79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141101,23 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1439164,70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1393195,79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 xml:space="preserve">поставщиком </w:t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141101,23 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>4)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 xml:space="preserve">Вид </w:t>
            </w:r>
            <w:r>
              <w:t>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Горячее водоснабжение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jc w:val="center"/>
            </w:pPr>
            <w:r>
              <w:t>3 231,19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511630,96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495326,78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57802,91 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511630,96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 xml:space="preserve">Оплачено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495326,78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57802,91 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</w:tbl>
    <w:p w:rsidR="004C13A9" w:rsidRDefault="00511826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20"/>
        <w:gridCol w:w="2642"/>
      </w:tblGrid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pageBreakBefore/>
              <w:widowControl w:val="0"/>
            </w:pPr>
            <w:r>
              <w:lastRenderedPageBreak/>
              <w:t>5)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Газоснабжение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ind w:left="113" w:right="1474"/>
              <w:jc w:val="right"/>
            </w:pPr>
            <w:r>
              <w:t>15664,00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106516,25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104434,62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10873,31 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106516,25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104434,62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10873,31 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  <w:tr w:rsidR="004C13A9">
        <w:trPr>
          <w:trHeight w:val="255"/>
        </w:trPr>
        <w:tc>
          <w:tcPr>
            <w:tcW w:w="1160" w:type="dxa"/>
          </w:tcPr>
          <w:p w:rsidR="004C13A9" w:rsidRDefault="00511826">
            <w:pPr>
              <w:widowControl w:val="0"/>
            </w:pPr>
            <w:r>
              <w:t>6)</w:t>
            </w: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Водоотведение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-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Единица измерения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proofErr w:type="spellStart"/>
            <w:r>
              <w:t>куб.м</w:t>
            </w:r>
            <w:proofErr w:type="spellEnd"/>
          </w:p>
        </w:tc>
      </w:tr>
      <w:tr w:rsidR="004C13A9">
        <w:trPr>
          <w:trHeight w:val="51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42" w:type="dxa"/>
          </w:tcPr>
          <w:p w:rsidR="004C13A9" w:rsidRDefault="00511826">
            <w:pPr>
              <w:pStyle w:val="a9"/>
              <w:ind w:left="340" w:right="1304"/>
              <w:jc w:val="right"/>
            </w:pPr>
            <w:r>
              <w:t>6794,39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399879,85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392803,50 </w:t>
            </w:r>
          </w:p>
        </w:tc>
      </w:tr>
      <w:tr w:rsidR="004C13A9">
        <w:trPr>
          <w:trHeight w:val="31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39992,20 </w:t>
            </w:r>
          </w:p>
        </w:tc>
      </w:tr>
      <w:tr w:rsidR="004C13A9">
        <w:trPr>
          <w:trHeight w:val="76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399879,85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 xml:space="preserve">Оплачено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392803,50 </w:t>
            </w:r>
          </w:p>
        </w:tc>
      </w:tr>
      <w:tr w:rsidR="004C13A9">
        <w:trPr>
          <w:trHeight w:val="1020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 xml:space="preserve">39992,20 </w:t>
            </w:r>
          </w:p>
        </w:tc>
      </w:tr>
      <w:tr w:rsidR="004C13A9">
        <w:trPr>
          <w:trHeight w:val="1275"/>
        </w:trPr>
        <w:tc>
          <w:tcPr>
            <w:tcW w:w="1160" w:type="dxa"/>
          </w:tcPr>
          <w:p w:rsidR="004C13A9" w:rsidRDefault="004C13A9">
            <w:pPr>
              <w:widowControl w:val="0"/>
            </w:pPr>
          </w:p>
        </w:tc>
        <w:tc>
          <w:tcPr>
            <w:tcW w:w="34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 xml:space="preserve">уплаченные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4C13A9" w:rsidRDefault="00511826">
            <w:pPr>
              <w:widowControl w:val="0"/>
            </w:pPr>
            <w:r>
              <w:t>руб.</w:t>
            </w:r>
          </w:p>
        </w:tc>
        <w:tc>
          <w:tcPr>
            <w:tcW w:w="2620" w:type="dxa"/>
          </w:tcPr>
          <w:p w:rsidR="004C13A9" w:rsidRDefault="0051182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4C13A9" w:rsidRDefault="00511826">
            <w:pPr>
              <w:widowControl w:val="0"/>
            </w:pPr>
            <w:r>
              <w:t>0</w:t>
            </w:r>
          </w:p>
        </w:tc>
      </w:tr>
    </w:tbl>
    <w:p w:rsidR="004C13A9" w:rsidRDefault="0051182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C13A9">
        <w:trPr>
          <w:trHeight w:val="476"/>
        </w:trPr>
        <w:tc>
          <w:tcPr>
            <w:tcW w:w="819" w:type="dxa"/>
            <w:vAlign w:val="bottom"/>
          </w:tcPr>
          <w:p w:rsidR="004C13A9" w:rsidRDefault="004C13A9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C13A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C13A9" w:rsidRDefault="005118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C13A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9"/>
                <w:szCs w:val="19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16"/>
                <w:szCs w:val="1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6"/>
                <w:szCs w:val="6"/>
              </w:rPr>
            </w:pPr>
          </w:p>
        </w:tc>
      </w:tr>
      <w:tr w:rsidR="004C13A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13A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20"/>
                <w:szCs w:val="20"/>
              </w:rPr>
            </w:pPr>
          </w:p>
        </w:tc>
      </w:tr>
      <w:tr w:rsidR="004C13A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13A9" w:rsidRDefault="005118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</w:pPr>
          </w:p>
        </w:tc>
      </w:tr>
      <w:tr w:rsidR="004C13A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13A9" w:rsidRDefault="004C13A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4C13A9" w:rsidRDefault="004C13A9">
      <w:pPr>
        <w:spacing w:line="200" w:lineRule="exact"/>
        <w:rPr>
          <w:sz w:val="20"/>
          <w:szCs w:val="20"/>
        </w:rPr>
      </w:pPr>
    </w:p>
    <w:p w:rsidR="004C13A9" w:rsidRDefault="004C13A9">
      <w:pPr>
        <w:spacing w:line="200" w:lineRule="exact"/>
        <w:rPr>
          <w:sz w:val="20"/>
          <w:szCs w:val="20"/>
        </w:rPr>
      </w:pPr>
    </w:p>
    <w:p w:rsidR="004C13A9" w:rsidRDefault="004C13A9">
      <w:pPr>
        <w:spacing w:line="200" w:lineRule="exact"/>
        <w:rPr>
          <w:sz w:val="20"/>
          <w:szCs w:val="20"/>
        </w:rPr>
      </w:pPr>
    </w:p>
    <w:sectPr w:rsidR="004C13A9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C13A9"/>
    <w:rsid w:val="004C13A9"/>
    <w:rsid w:val="005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0855-959E-4D1A-AB2C-889C776B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261D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282A-B3DF-4B1B-BA68-B7D0153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dcterms:created xsi:type="dcterms:W3CDTF">2021-03-23T07:58:00Z</dcterms:created>
  <dcterms:modified xsi:type="dcterms:W3CDTF">2023-03-24T07:11:00Z</dcterms:modified>
  <dc:language>ru-RU</dc:language>
</cp:coreProperties>
</file>