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right="60" w:hanging="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>
      <w:pPr>
        <w:pStyle w:val="Normal"/>
        <w:ind w:right="60" w:hanging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right="60" w:hanging="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ул. Разина, д. 13</w:t>
      </w:r>
    </w:p>
    <w:p>
      <w:pPr>
        <w:pStyle w:val="Normal"/>
        <w:ind w:right="60" w:hanging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Style w:val="a6"/>
        <w:tblW w:w="11213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818"/>
        <w:gridCol w:w="7"/>
        <w:gridCol w:w="2893"/>
        <w:gridCol w:w="6"/>
        <w:gridCol w:w="1003"/>
        <w:gridCol w:w="2900"/>
        <w:gridCol w:w="3523"/>
        <w:gridCol w:w="49"/>
        <w:gridCol w:w="13"/>
      </w:tblGrid>
      <w:tr>
        <w:trPr>
          <w:trHeight w:val="266" w:hRule="atLeast"/>
        </w:trPr>
        <w:tc>
          <w:tcPr>
            <w:tcW w:w="818" w:type="dxa"/>
            <w:tcBorders/>
          </w:tcPr>
          <w:p>
            <w:pPr>
              <w:pStyle w:val="Normal"/>
              <w:widowControl/>
              <w:spacing w:before="0" w:after="0"/>
              <w:ind w:left="20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N пп</w:t>
            </w:r>
          </w:p>
        </w:tc>
        <w:tc>
          <w:tcPr>
            <w:tcW w:w="2900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340" w:hanging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Наименование параметра</w:t>
            </w:r>
          </w:p>
        </w:tc>
        <w:tc>
          <w:tcPr>
            <w:tcW w:w="1009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w w:val="99"/>
                <w:kern w:val="0"/>
                <w:sz w:val="20"/>
                <w:szCs w:val="20"/>
                <w:lang w:val="ru-RU" w:bidi="ar-SA"/>
              </w:rPr>
              <w:t>Единица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измерения</w:t>
            </w:r>
          </w:p>
        </w:tc>
        <w:tc>
          <w:tcPr>
            <w:tcW w:w="2900" w:type="dxa"/>
            <w:tcBorders/>
          </w:tcPr>
          <w:p>
            <w:pPr>
              <w:pStyle w:val="Normal"/>
              <w:widowControl/>
              <w:spacing w:before="0" w:after="0"/>
              <w:ind w:left="32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Наименование показателя</w:t>
            </w:r>
          </w:p>
        </w:tc>
        <w:tc>
          <w:tcPr>
            <w:tcW w:w="3572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Значение показателя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kern w:val="0"/>
                <w:sz w:val="20"/>
                <w:lang w:val="ru-RU" w:bidi="ar-SA"/>
              </w:rPr>
            </w:pPr>
            <w:r>
              <w:rPr>
                <w:rFonts w:cs="Times New Roman"/>
                <w:kern w:val="0"/>
                <w:sz w:val="20"/>
                <w:lang w:val="ru-RU" w:bidi="ar-SA"/>
              </w:rPr>
            </w:r>
          </w:p>
        </w:tc>
      </w:tr>
      <w:tr>
        <w:trPr>
          <w:trHeight w:val="246" w:hRule="atLeast"/>
        </w:trPr>
        <w:tc>
          <w:tcPr>
            <w:tcW w:w="818" w:type="dxa"/>
            <w:tcBorders/>
          </w:tcPr>
          <w:p>
            <w:pPr>
              <w:pStyle w:val="Normal"/>
              <w:widowControl/>
              <w:spacing w:before="0" w:after="0"/>
              <w:ind w:left="10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1.</w:t>
            </w:r>
          </w:p>
        </w:tc>
        <w:tc>
          <w:tcPr>
            <w:tcW w:w="2900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Дата заполнения/внесения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изменений</w:t>
            </w:r>
          </w:p>
        </w:tc>
        <w:tc>
          <w:tcPr>
            <w:tcW w:w="1009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-</w:t>
            </w:r>
          </w:p>
        </w:tc>
        <w:tc>
          <w:tcPr>
            <w:tcW w:w="2900" w:type="dxa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Дата заполнения/внесения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изменений</w:t>
            </w:r>
          </w:p>
        </w:tc>
        <w:tc>
          <w:tcPr>
            <w:tcW w:w="3572" w:type="dxa"/>
            <w:gridSpan w:val="2"/>
            <w:tcBorders/>
          </w:tcPr>
          <w:p>
            <w:pPr>
              <w:pStyle w:val="Normal"/>
              <w:widowControl/>
              <w:snapToGrid w:val="false"/>
              <w:spacing w:before="0" w:after="0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bidi="ar-SA"/>
              </w:rPr>
              <w:t>2023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kern w:val="0"/>
                <w:sz w:val="20"/>
                <w:lang w:val="ru-RU" w:bidi="ar-SA"/>
              </w:rPr>
            </w:pPr>
            <w:r>
              <w:rPr>
                <w:rFonts w:cs="Times New Roman"/>
                <w:kern w:val="0"/>
                <w:sz w:val="20"/>
                <w:lang w:val="ru-RU" w:bidi="ar-SA"/>
              </w:rPr>
            </w:r>
          </w:p>
        </w:tc>
      </w:tr>
      <w:tr>
        <w:trPr>
          <w:trHeight w:val="276" w:hRule="atLeast"/>
        </w:trPr>
        <w:tc>
          <w:tcPr>
            <w:tcW w:w="818" w:type="dxa"/>
            <w:tcBorders/>
          </w:tcPr>
          <w:p>
            <w:pPr>
              <w:pStyle w:val="Normal"/>
              <w:widowControl/>
              <w:spacing w:before="0" w:after="0"/>
              <w:ind w:left="10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2.</w:t>
            </w:r>
          </w:p>
        </w:tc>
        <w:tc>
          <w:tcPr>
            <w:tcW w:w="2900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Дата начала отчетного периода</w:t>
            </w:r>
          </w:p>
        </w:tc>
        <w:tc>
          <w:tcPr>
            <w:tcW w:w="1009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-</w:t>
            </w:r>
          </w:p>
        </w:tc>
        <w:tc>
          <w:tcPr>
            <w:tcW w:w="2900" w:type="dxa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Дата начала отчетного периода</w:t>
            </w:r>
          </w:p>
        </w:tc>
        <w:tc>
          <w:tcPr>
            <w:tcW w:w="3572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center"/>
              <w:rPr>
                <w:rFonts w:ascii="Times New Roman" w:hAnsi="Times New Roman" w:cs="Times New Roman"/>
                <w:kern w:val="0"/>
                <w:lang w:val="ru-RU" w:bidi="ar-SA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bidi="ar-SA"/>
              </w:rPr>
              <w:t>01.01.2021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kern w:val="0"/>
                <w:sz w:val="20"/>
                <w:lang w:val="ru-RU" w:bidi="ar-SA"/>
              </w:rPr>
            </w:pPr>
            <w:r>
              <w:rPr>
                <w:rFonts w:cs="Times New Roman"/>
                <w:kern w:val="0"/>
                <w:sz w:val="20"/>
                <w:lang w:val="ru-RU" w:bidi="ar-SA"/>
              </w:rPr>
            </w:r>
          </w:p>
        </w:tc>
      </w:tr>
      <w:tr>
        <w:trPr>
          <w:trHeight w:val="276" w:hRule="atLeast"/>
        </w:trPr>
        <w:tc>
          <w:tcPr>
            <w:tcW w:w="818" w:type="dxa"/>
            <w:tcBorders/>
          </w:tcPr>
          <w:p>
            <w:pPr>
              <w:pStyle w:val="Normal"/>
              <w:widowControl/>
              <w:spacing w:before="0" w:after="0"/>
              <w:ind w:left="10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3.</w:t>
            </w:r>
          </w:p>
        </w:tc>
        <w:tc>
          <w:tcPr>
            <w:tcW w:w="2900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Дата конца отчетного периода</w:t>
            </w:r>
          </w:p>
        </w:tc>
        <w:tc>
          <w:tcPr>
            <w:tcW w:w="1009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-</w:t>
            </w:r>
          </w:p>
        </w:tc>
        <w:tc>
          <w:tcPr>
            <w:tcW w:w="2900" w:type="dxa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Дата конца отчетного периода</w:t>
            </w:r>
          </w:p>
        </w:tc>
        <w:tc>
          <w:tcPr>
            <w:tcW w:w="3572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center"/>
              <w:rPr>
                <w:rFonts w:ascii="Times New Roman" w:hAnsi="Times New Roman" w:cs="Times New Roman"/>
                <w:kern w:val="0"/>
                <w:lang w:val="ru-RU" w:bidi="ar-SA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bidi="ar-SA"/>
              </w:rPr>
              <w:t>31.12.2022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kern w:val="0"/>
                <w:sz w:val="20"/>
                <w:lang w:val="ru-RU" w:bidi="ar-SA"/>
              </w:rPr>
            </w:pPr>
            <w:r>
              <w:rPr>
                <w:rFonts w:cs="Times New Roman"/>
                <w:kern w:val="0"/>
                <w:sz w:val="20"/>
                <w:lang w:val="ru-RU" w:bidi="ar-SA"/>
              </w:rPr>
            </w:r>
          </w:p>
        </w:tc>
      </w:tr>
      <w:tr>
        <w:trPr>
          <w:trHeight w:val="446" w:hRule="atLeast"/>
        </w:trPr>
        <w:tc>
          <w:tcPr>
            <w:tcW w:w="11150" w:type="dxa"/>
            <w:gridSpan w:val="7"/>
            <w:tcBorders>
              <w:left w:val="nil"/>
              <w:right w:val="nil"/>
            </w:tcBorders>
          </w:tcPr>
          <w:p>
            <w:pPr>
              <w:pStyle w:val="Normal"/>
              <w:widowControl/>
              <w:snapToGrid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  <w:lang w:val="ru-RU" w:bidi="ar-SA"/>
              </w:rPr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имущества в многоквартирном доме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kern w:val="0"/>
                <w:sz w:val="20"/>
                <w:lang w:val="ru-RU" w:bidi="ar-SA"/>
              </w:rPr>
            </w:pPr>
            <w:r>
              <w:rPr>
                <w:rFonts w:cs="Times New Roman"/>
                <w:kern w:val="0"/>
                <w:sz w:val="20"/>
                <w:lang w:val="ru-RU" w:bidi="ar-SA"/>
              </w:rPr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kern w:val="0"/>
                <w:sz w:val="20"/>
                <w:lang w:val="ru-RU" w:bidi="ar-SA"/>
              </w:rPr>
            </w:pPr>
            <w:r>
              <w:rPr>
                <w:rFonts w:cs="Times New Roman"/>
                <w:kern w:val="0"/>
                <w:sz w:val="20"/>
                <w:lang w:val="ru-RU" w:bidi="ar-SA"/>
              </w:rPr>
            </w:r>
          </w:p>
        </w:tc>
      </w:tr>
      <w:tr>
        <w:trPr>
          <w:trHeight w:val="246" w:hRule="atLeast"/>
        </w:trPr>
        <w:tc>
          <w:tcPr>
            <w:tcW w:w="818" w:type="dxa"/>
            <w:tcBorders/>
          </w:tcPr>
          <w:p>
            <w:pPr>
              <w:pStyle w:val="Normal"/>
              <w:widowControl/>
              <w:spacing w:before="0" w:after="0"/>
              <w:ind w:left="20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N пп</w:t>
            </w:r>
          </w:p>
        </w:tc>
        <w:tc>
          <w:tcPr>
            <w:tcW w:w="2900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340" w:hanging="0"/>
              <w:jc w:val="left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Наименование параметра</w:t>
            </w:r>
          </w:p>
        </w:tc>
        <w:tc>
          <w:tcPr>
            <w:tcW w:w="1009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w w:val="99"/>
                <w:kern w:val="0"/>
                <w:sz w:val="20"/>
                <w:szCs w:val="20"/>
                <w:lang w:val="ru-RU" w:bidi="ar-SA"/>
              </w:rPr>
              <w:t>Единица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измерения</w:t>
            </w:r>
          </w:p>
        </w:tc>
        <w:tc>
          <w:tcPr>
            <w:tcW w:w="2900" w:type="dxa"/>
            <w:tcBorders/>
          </w:tcPr>
          <w:p>
            <w:pPr>
              <w:pStyle w:val="Normal"/>
              <w:widowControl/>
              <w:spacing w:before="0" w:after="0"/>
              <w:ind w:left="32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Наименование показателя</w:t>
            </w:r>
          </w:p>
        </w:tc>
        <w:tc>
          <w:tcPr>
            <w:tcW w:w="3572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860" w:hanging="0"/>
              <w:jc w:val="left"/>
              <w:rPr>
                <w:rFonts w:ascii="Times New Roman" w:hAnsi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Значение показателя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kern w:val="0"/>
                <w:sz w:val="20"/>
                <w:lang w:val="ru-RU" w:bidi="ar-SA"/>
              </w:rPr>
            </w:pPr>
            <w:r>
              <w:rPr>
                <w:rFonts w:cs="Times New Roman"/>
                <w:kern w:val="0"/>
                <w:sz w:val="20"/>
                <w:lang w:val="ru-RU" w:bidi="ar-SA"/>
              </w:rPr>
            </w:r>
          </w:p>
        </w:tc>
      </w:tr>
      <w:tr>
        <w:trPr>
          <w:trHeight w:val="246" w:hRule="atLeast"/>
        </w:trPr>
        <w:tc>
          <w:tcPr>
            <w:tcW w:w="818" w:type="dxa"/>
            <w:tcBorders/>
          </w:tcPr>
          <w:p>
            <w:pPr>
              <w:pStyle w:val="Normal"/>
              <w:widowControl/>
              <w:spacing w:before="0" w:after="0"/>
              <w:ind w:left="10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4.</w:t>
            </w:r>
          </w:p>
        </w:tc>
        <w:tc>
          <w:tcPr>
            <w:tcW w:w="2900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Авансовые платежи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потребителей (на начало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периода)</w:t>
            </w:r>
          </w:p>
        </w:tc>
        <w:tc>
          <w:tcPr>
            <w:tcW w:w="1009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руб.</w:t>
            </w:r>
          </w:p>
        </w:tc>
        <w:tc>
          <w:tcPr>
            <w:tcW w:w="2900" w:type="dxa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Авансовые платежи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потребителей (на начало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периода)</w:t>
            </w:r>
          </w:p>
        </w:tc>
        <w:tc>
          <w:tcPr>
            <w:tcW w:w="3572" w:type="dxa"/>
            <w:gridSpan w:val="2"/>
            <w:tcBorders/>
          </w:tcPr>
          <w:p>
            <w:pPr>
              <w:pStyle w:val="Normal"/>
              <w:widowControl/>
              <w:snapToGrid w:val="fals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bidi="ar-SA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kern w:val="0"/>
                <w:sz w:val="20"/>
                <w:lang w:val="ru-RU" w:bidi="ar-SA"/>
              </w:rPr>
            </w:pPr>
            <w:r>
              <w:rPr>
                <w:rFonts w:cs="Times New Roman"/>
                <w:kern w:val="0"/>
                <w:sz w:val="20"/>
                <w:lang w:val="ru-RU" w:bidi="ar-SA"/>
              </w:rPr>
            </w:r>
          </w:p>
        </w:tc>
      </w:tr>
      <w:tr>
        <w:trPr>
          <w:trHeight w:val="248" w:hRule="atLeast"/>
        </w:trPr>
        <w:tc>
          <w:tcPr>
            <w:tcW w:w="818" w:type="dxa"/>
            <w:tcBorders/>
          </w:tcPr>
          <w:p>
            <w:pPr>
              <w:pStyle w:val="Normal"/>
              <w:widowControl/>
              <w:spacing w:before="0" w:after="0"/>
              <w:ind w:left="10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5.</w:t>
            </w:r>
          </w:p>
        </w:tc>
        <w:tc>
          <w:tcPr>
            <w:tcW w:w="2900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Переходящие остатки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денежных средств (на начало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периода)</w:t>
            </w:r>
          </w:p>
        </w:tc>
        <w:tc>
          <w:tcPr>
            <w:tcW w:w="1009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руб.</w:t>
            </w:r>
          </w:p>
        </w:tc>
        <w:tc>
          <w:tcPr>
            <w:tcW w:w="2900" w:type="dxa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Переходящие остатки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денежных средств (на начало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периода)</w:t>
            </w:r>
          </w:p>
        </w:tc>
        <w:tc>
          <w:tcPr>
            <w:tcW w:w="3572" w:type="dxa"/>
            <w:gridSpan w:val="2"/>
            <w:tcBorders/>
          </w:tcPr>
          <w:p>
            <w:pPr>
              <w:pStyle w:val="Normal"/>
              <w:widowControl/>
              <w:snapToGrid w:val="fals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bidi="ar-SA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kern w:val="0"/>
                <w:sz w:val="20"/>
                <w:lang w:val="ru-RU" w:bidi="ar-SA"/>
              </w:rPr>
            </w:pPr>
            <w:r>
              <w:rPr>
                <w:rFonts w:cs="Times New Roman"/>
                <w:kern w:val="0"/>
                <w:sz w:val="20"/>
                <w:lang w:val="ru-RU" w:bidi="ar-SA"/>
              </w:rPr>
            </w:r>
          </w:p>
        </w:tc>
      </w:tr>
      <w:tr>
        <w:trPr>
          <w:trHeight w:val="248" w:hRule="atLeast"/>
        </w:trPr>
        <w:tc>
          <w:tcPr>
            <w:tcW w:w="818" w:type="dxa"/>
            <w:tcBorders/>
          </w:tcPr>
          <w:p>
            <w:pPr>
              <w:pStyle w:val="Normal"/>
              <w:widowControl/>
              <w:spacing w:before="0" w:after="0"/>
              <w:ind w:left="10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6.</w:t>
            </w:r>
          </w:p>
        </w:tc>
        <w:tc>
          <w:tcPr>
            <w:tcW w:w="2900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Задолженность потребителей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(на начало периода)</w:t>
            </w:r>
          </w:p>
        </w:tc>
        <w:tc>
          <w:tcPr>
            <w:tcW w:w="1009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руб.</w:t>
            </w:r>
          </w:p>
        </w:tc>
        <w:tc>
          <w:tcPr>
            <w:tcW w:w="2900" w:type="dxa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Задолженность потребителей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(на начало периода)</w:t>
            </w:r>
          </w:p>
        </w:tc>
        <w:tc>
          <w:tcPr>
            <w:tcW w:w="3572" w:type="dxa"/>
            <w:gridSpan w:val="2"/>
            <w:tcBorders/>
          </w:tcPr>
          <w:p>
            <w:pPr>
              <w:pStyle w:val="Normal"/>
              <w:widowControl/>
              <w:snapToGrid w:val="fals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bidi="ar-SA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kern w:val="0"/>
                <w:sz w:val="20"/>
                <w:lang w:val="ru-RU" w:bidi="ar-SA"/>
              </w:rPr>
            </w:pPr>
            <w:r>
              <w:rPr>
                <w:rFonts w:cs="Times New Roman"/>
                <w:kern w:val="0"/>
                <w:sz w:val="20"/>
                <w:lang w:val="ru-RU" w:bidi="ar-SA"/>
              </w:rPr>
            </w:r>
          </w:p>
        </w:tc>
      </w:tr>
      <w:tr>
        <w:trPr>
          <w:trHeight w:val="246" w:hRule="atLeast"/>
        </w:trPr>
        <w:tc>
          <w:tcPr>
            <w:tcW w:w="818" w:type="dxa"/>
            <w:tcBorders/>
          </w:tcPr>
          <w:p>
            <w:pPr>
              <w:pStyle w:val="Normal"/>
              <w:widowControl/>
              <w:spacing w:before="0" w:after="0"/>
              <w:ind w:left="10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7.</w:t>
            </w:r>
          </w:p>
        </w:tc>
        <w:tc>
          <w:tcPr>
            <w:tcW w:w="2900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Начислено за услуги (работы)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по содержанию и текущему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ремонту, в том числе:</w:t>
            </w:r>
          </w:p>
        </w:tc>
        <w:tc>
          <w:tcPr>
            <w:tcW w:w="1009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руб.</w:t>
            </w:r>
          </w:p>
        </w:tc>
        <w:tc>
          <w:tcPr>
            <w:tcW w:w="2900" w:type="dxa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Начислено за услуги (работы)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по содержанию и текущему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ремонту</w:t>
            </w:r>
          </w:p>
        </w:tc>
        <w:tc>
          <w:tcPr>
            <w:tcW w:w="3572" w:type="dxa"/>
            <w:gridSpan w:val="2"/>
            <w:tcBorders/>
          </w:tcPr>
          <w:p>
            <w:pPr>
              <w:pStyle w:val="Normal"/>
              <w:widowControl/>
              <w:snapToGrid w:val="fals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bidi="ar-SA"/>
              </w:rPr>
              <w:t>14435,88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kern w:val="0"/>
                <w:sz w:val="20"/>
                <w:lang w:val="ru-RU" w:bidi="ar-SA"/>
              </w:rPr>
            </w:pPr>
            <w:r>
              <w:rPr>
                <w:rFonts w:cs="Times New Roman"/>
                <w:kern w:val="0"/>
                <w:sz w:val="20"/>
                <w:lang w:val="ru-RU" w:bidi="ar-SA"/>
              </w:rPr>
            </w:r>
          </w:p>
        </w:tc>
      </w:tr>
      <w:tr>
        <w:trPr>
          <w:trHeight w:val="278" w:hRule="atLeast"/>
        </w:trPr>
        <w:tc>
          <w:tcPr>
            <w:tcW w:w="818" w:type="dxa"/>
            <w:tcBorders/>
          </w:tcPr>
          <w:p>
            <w:pPr>
              <w:pStyle w:val="Normal"/>
              <w:widowControl/>
              <w:spacing w:before="0" w:after="0"/>
              <w:ind w:left="10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8.</w:t>
            </w:r>
          </w:p>
        </w:tc>
        <w:tc>
          <w:tcPr>
            <w:tcW w:w="2900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- за содержание дома</w:t>
            </w:r>
          </w:p>
        </w:tc>
        <w:tc>
          <w:tcPr>
            <w:tcW w:w="1009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руб.</w:t>
            </w:r>
          </w:p>
        </w:tc>
        <w:tc>
          <w:tcPr>
            <w:tcW w:w="2900" w:type="dxa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Начислено за содержание дома</w:t>
            </w:r>
          </w:p>
        </w:tc>
        <w:tc>
          <w:tcPr>
            <w:tcW w:w="3572" w:type="dxa"/>
            <w:gridSpan w:val="2"/>
            <w:tcBorders/>
          </w:tcPr>
          <w:p>
            <w:pPr>
              <w:pStyle w:val="Normal"/>
              <w:widowControl/>
              <w:snapToGrid w:val="fals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bidi="ar-SA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kern w:val="0"/>
                <w:sz w:val="20"/>
                <w:lang w:val="ru-RU" w:bidi="ar-SA"/>
              </w:rPr>
            </w:pPr>
            <w:r>
              <w:rPr>
                <w:rFonts w:cs="Times New Roman"/>
                <w:kern w:val="0"/>
                <w:sz w:val="20"/>
                <w:lang w:val="ru-RU" w:bidi="ar-SA"/>
              </w:rPr>
            </w:r>
          </w:p>
        </w:tc>
      </w:tr>
      <w:tr>
        <w:trPr>
          <w:trHeight w:val="276" w:hRule="atLeast"/>
        </w:trPr>
        <w:tc>
          <w:tcPr>
            <w:tcW w:w="818" w:type="dxa"/>
            <w:tcBorders/>
          </w:tcPr>
          <w:p>
            <w:pPr>
              <w:pStyle w:val="Normal"/>
              <w:widowControl/>
              <w:spacing w:before="0" w:after="0"/>
              <w:ind w:left="10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9.</w:t>
            </w:r>
          </w:p>
        </w:tc>
        <w:tc>
          <w:tcPr>
            <w:tcW w:w="2900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- за текущий ремонт</w:t>
            </w:r>
          </w:p>
        </w:tc>
        <w:tc>
          <w:tcPr>
            <w:tcW w:w="1009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руб.</w:t>
            </w:r>
          </w:p>
        </w:tc>
        <w:tc>
          <w:tcPr>
            <w:tcW w:w="2900" w:type="dxa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Начислено за текущий ремонт</w:t>
            </w:r>
          </w:p>
        </w:tc>
        <w:tc>
          <w:tcPr>
            <w:tcW w:w="3572" w:type="dxa"/>
            <w:gridSpan w:val="2"/>
            <w:tcBorders/>
          </w:tcPr>
          <w:p>
            <w:pPr>
              <w:pStyle w:val="Normal"/>
              <w:widowControl/>
              <w:snapToGrid w:val="fals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bidi="ar-SA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kern w:val="0"/>
                <w:sz w:val="20"/>
                <w:lang w:val="ru-RU" w:bidi="ar-SA"/>
              </w:rPr>
            </w:pPr>
            <w:r>
              <w:rPr>
                <w:rFonts w:cs="Times New Roman"/>
                <w:kern w:val="0"/>
                <w:sz w:val="20"/>
                <w:lang w:val="ru-RU" w:bidi="ar-SA"/>
              </w:rPr>
            </w:r>
          </w:p>
        </w:tc>
      </w:tr>
      <w:tr>
        <w:trPr>
          <w:trHeight w:val="246" w:hRule="atLeast"/>
        </w:trPr>
        <w:tc>
          <w:tcPr>
            <w:tcW w:w="818" w:type="dxa"/>
            <w:tcBorders/>
          </w:tcPr>
          <w:p>
            <w:pPr>
              <w:pStyle w:val="Normal"/>
              <w:widowControl/>
              <w:spacing w:before="0" w:after="0"/>
              <w:ind w:left="10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10.</w:t>
            </w:r>
          </w:p>
        </w:tc>
        <w:tc>
          <w:tcPr>
            <w:tcW w:w="2900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- за услуги управления</w:t>
            </w:r>
          </w:p>
        </w:tc>
        <w:tc>
          <w:tcPr>
            <w:tcW w:w="1009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руб.</w:t>
            </w:r>
          </w:p>
        </w:tc>
        <w:tc>
          <w:tcPr>
            <w:tcW w:w="2900" w:type="dxa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Начислено за услуги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управления</w:t>
            </w:r>
          </w:p>
        </w:tc>
        <w:tc>
          <w:tcPr>
            <w:tcW w:w="3572" w:type="dxa"/>
            <w:gridSpan w:val="2"/>
            <w:tcBorders/>
          </w:tcPr>
          <w:p>
            <w:pPr>
              <w:pStyle w:val="Normal"/>
              <w:widowControl/>
              <w:snapToGrid w:val="fals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bidi="ar-SA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kern w:val="0"/>
                <w:sz w:val="20"/>
                <w:lang w:val="ru-RU" w:bidi="ar-SA"/>
              </w:rPr>
            </w:pPr>
            <w:r>
              <w:rPr>
                <w:rFonts w:cs="Times New Roman"/>
                <w:kern w:val="0"/>
                <w:sz w:val="20"/>
                <w:lang w:val="ru-RU" w:bidi="ar-SA"/>
              </w:rPr>
            </w:r>
          </w:p>
        </w:tc>
      </w:tr>
      <w:tr>
        <w:trPr>
          <w:trHeight w:val="266" w:hRule="atLeast"/>
        </w:trPr>
        <w:tc>
          <w:tcPr>
            <w:tcW w:w="825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10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11.</w:t>
            </w:r>
          </w:p>
        </w:tc>
        <w:tc>
          <w:tcPr>
            <w:tcW w:w="2899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Получено денежных средств, в том числе</w:t>
            </w:r>
          </w:p>
        </w:tc>
        <w:tc>
          <w:tcPr>
            <w:tcW w:w="10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руб.</w:t>
            </w:r>
          </w:p>
        </w:tc>
        <w:tc>
          <w:tcPr>
            <w:tcW w:w="2900" w:type="dxa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Получено денежных средств</w:t>
            </w:r>
          </w:p>
        </w:tc>
        <w:tc>
          <w:tcPr>
            <w:tcW w:w="3585" w:type="dxa"/>
            <w:gridSpan w:val="3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szCs w:val="18"/>
                <w:lang w:val="ru-RU" w:eastAsia="ru-RU" w:bidi="ar-SA"/>
              </w:rPr>
              <w:t xml:space="preserve">14435,88 </w:t>
            </w:r>
          </w:p>
        </w:tc>
      </w:tr>
      <w:tr>
        <w:trPr>
          <w:trHeight w:val="246" w:hRule="atLeast"/>
        </w:trPr>
        <w:tc>
          <w:tcPr>
            <w:tcW w:w="825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10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12.</w:t>
            </w:r>
          </w:p>
        </w:tc>
        <w:tc>
          <w:tcPr>
            <w:tcW w:w="2899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- денежных средств от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собственников/ нанимателей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помещений</w:t>
            </w:r>
          </w:p>
        </w:tc>
        <w:tc>
          <w:tcPr>
            <w:tcW w:w="10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руб.</w:t>
            </w:r>
          </w:p>
        </w:tc>
        <w:tc>
          <w:tcPr>
            <w:tcW w:w="2900" w:type="dxa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Получено денежных средств от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собственников/нанимателей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помещений</w:t>
            </w:r>
          </w:p>
        </w:tc>
        <w:tc>
          <w:tcPr>
            <w:tcW w:w="3585" w:type="dxa"/>
            <w:gridSpan w:val="3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szCs w:val="18"/>
                <w:lang w:val="ru-RU" w:eastAsia="ru-RU" w:bidi="ar-SA"/>
              </w:rPr>
              <w:t xml:space="preserve">14435,88 </w:t>
            </w:r>
          </w:p>
        </w:tc>
      </w:tr>
      <w:tr>
        <w:trPr>
          <w:trHeight w:val="248" w:hRule="atLeast"/>
        </w:trPr>
        <w:tc>
          <w:tcPr>
            <w:tcW w:w="825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10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13.</w:t>
            </w:r>
          </w:p>
        </w:tc>
        <w:tc>
          <w:tcPr>
            <w:tcW w:w="2899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- целевых взносов от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собственников/ нанимателей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помещений</w:t>
            </w:r>
          </w:p>
        </w:tc>
        <w:tc>
          <w:tcPr>
            <w:tcW w:w="10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руб.</w:t>
            </w:r>
          </w:p>
        </w:tc>
        <w:tc>
          <w:tcPr>
            <w:tcW w:w="2900" w:type="dxa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Получено целевых взносов от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собственников/нанимателей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помещений</w:t>
            </w:r>
          </w:p>
        </w:tc>
        <w:tc>
          <w:tcPr>
            <w:tcW w:w="3585" w:type="dxa"/>
            <w:gridSpan w:val="3"/>
            <w:tcBorders/>
          </w:tcPr>
          <w:p>
            <w:pPr>
              <w:pStyle w:val="Normal"/>
              <w:widowControl/>
              <w:snapToGrid w:val="fals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bidi="ar-SA"/>
              </w:rPr>
              <w:t>0</w:t>
            </w:r>
          </w:p>
        </w:tc>
      </w:tr>
      <w:tr>
        <w:trPr>
          <w:trHeight w:val="278" w:hRule="atLeast"/>
        </w:trPr>
        <w:tc>
          <w:tcPr>
            <w:tcW w:w="825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10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14.</w:t>
            </w:r>
          </w:p>
        </w:tc>
        <w:tc>
          <w:tcPr>
            <w:tcW w:w="2899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- субсидий</w:t>
            </w:r>
          </w:p>
        </w:tc>
        <w:tc>
          <w:tcPr>
            <w:tcW w:w="10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руб.</w:t>
            </w:r>
          </w:p>
        </w:tc>
        <w:tc>
          <w:tcPr>
            <w:tcW w:w="2900" w:type="dxa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Получено субсидий</w:t>
            </w:r>
          </w:p>
        </w:tc>
        <w:tc>
          <w:tcPr>
            <w:tcW w:w="3585" w:type="dxa"/>
            <w:gridSpan w:val="3"/>
            <w:tcBorders/>
          </w:tcPr>
          <w:p>
            <w:pPr>
              <w:pStyle w:val="Normal"/>
              <w:widowControl/>
              <w:snapToGrid w:val="fals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bidi="ar-SA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25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10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15.</w:t>
            </w:r>
          </w:p>
        </w:tc>
        <w:tc>
          <w:tcPr>
            <w:tcW w:w="2899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- денежных средств от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использования общего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имущества</w:t>
            </w:r>
          </w:p>
        </w:tc>
        <w:tc>
          <w:tcPr>
            <w:tcW w:w="10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руб.</w:t>
            </w:r>
          </w:p>
        </w:tc>
        <w:tc>
          <w:tcPr>
            <w:tcW w:w="2900" w:type="dxa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Получено денежных средств от использования общего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имущества</w:t>
            </w:r>
          </w:p>
        </w:tc>
        <w:tc>
          <w:tcPr>
            <w:tcW w:w="3585" w:type="dxa"/>
            <w:gridSpan w:val="3"/>
            <w:tcBorders/>
          </w:tcPr>
          <w:p>
            <w:pPr>
              <w:pStyle w:val="Normal"/>
              <w:widowControl/>
              <w:snapToGrid w:val="fals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bidi="ar-SA"/>
              </w:rPr>
              <w:t>0</w:t>
            </w:r>
          </w:p>
        </w:tc>
      </w:tr>
      <w:tr>
        <w:trPr>
          <w:trHeight w:val="278" w:hRule="atLeast"/>
        </w:trPr>
        <w:tc>
          <w:tcPr>
            <w:tcW w:w="825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10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16.</w:t>
            </w:r>
          </w:p>
        </w:tc>
        <w:tc>
          <w:tcPr>
            <w:tcW w:w="2899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- прочие поступления</w:t>
            </w:r>
          </w:p>
        </w:tc>
        <w:tc>
          <w:tcPr>
            <w:tcW w:w="10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руб.</w:t>
            </w:r>
          </w:p>
        </w:tc>
        <w:tc>
          <w:tcPr>
            <w:tcW w:w="2900" w:type="dxa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Прочие поступления</w:t>
            </w:r>
          </w:p>
        </w:tc>
        <w:tc>
          <w:tcPr>
            <w:tcW w:w="3585" w:type="dxa"/>
            <w:gridSpan w:val="3"/>
            <w:tcBorders/>
          </w:tcPr>
          <w:p>
            <w:pPr>
              <w:pStyle w:val="Normal"/>
              <w:widowControl/>
              <w:snapToGrid w:val="fals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bidi="ar-SA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25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10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17.</w:t>
            </w:r>
          </w:p>
        </w:tc>
        <w:tc>
          <w:tcPr>
            <w:tcW w:w="2899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Всего денежных средств с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учетом остатков</w:t>
            </w:r>
          </w:p>
        </w:tc>
        <w:tc>
          <w:tcPr>
            <w:tcW w:w="10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руб.</w:t>
            </w:r>
          </w:p>
        </w:tc>
        <w:tc>
          <w:tcPr>
            <w:tcW w:w="2900" w:type="dxa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Всего денежных средств с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учетом остатков</w:t>
            </w:r>
          </w:p>
        </w:tc>
        <w:tc>
          <w:tcPr>
            <w:tcW w:w="3585" w:type="dxa"/>
            <w:gridSpan w:val="3"/>
            <w:tcBorders/>
          </w:tcPr>
          <w:p>
            <w:pPr>
              <w:pStyle w:val="Normal"/>
              <w:widowControl/>
              <w:snapToGrid w:val="fals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bidi="ar-SA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25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10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18.</w:t>
            </w:r>
          </w:p>
        </w:tc>
        <w:tc>
          <w:tcPr>
            <w:tcW w:w="2899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Авансовые платежи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потребителей (на конец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периода)</w:t>
            </w:r>
          </w:p>
        </w:tc>
        <w:tc>
          <w:tcPr>
            <w:tcW w:w="10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руб.</w:t>
            </w:r>
          </w:p>
        </w:tc>
        <w:tc>
          <w:tcPr>
            <w:tcW w:w="2900" w:type="dxa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Авансовые платежи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потребителей (на конец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периода)</w:t>
            </w:r>
          </w:p>
        </w:tc>
        <w:tc>
          <w:tcPr>
            <w:tcW w:w="3585" w:type="dxa"/>
            <w:gridSpan w:val="3"/>
            <w:tcBorders/>
          </w:tcPr>
          <w:p>
            <w:pPr>
              <w:pStyle w:val="Normal"/>
              <w:widowControl/>
              <w:snapToGrid w:val="fals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bidi="ar-SA"/>
              </w:rPr>
              <w:t>0</w:t>
            </w:r>
          </w:p>
        </w:tc>
      </w:tr>
      <w:tr>
        <w:trPr>
          <w:trHeight w:val="248" w:hRule="atLeast"/>
        </w:trPr>
        <w:tc>
          <w:tcPr>
            <w:tcW w:w="825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10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19.</w:t>
            </w:r>
          </w:p>
        </w:tc>
        <w:tc>
          <w:tcPr>
            <w:tcW w:w="2899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Переходящие остатки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денежных средств (на конец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периода)</w:t>
            </w:r>
          </w:p>
        </w:tc>
        <w:tc>
          <w:tcPr>
            <w:tcW w:w="10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руб.</w:t>
            </w:r>
          </w:p>
        </w:tc>
        <w:tc>
          <w:tcPr>
            <w:tcW w:w="2900" w:type="dxa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Переходящие остатки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денежных средств (на конец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периода)</w:t>
            </w:r>
          </w:p>
        </w:tc>
        <w:tc>
          <w:tcPr>
            <w:tcW w:w="3585" w:type="dxa"/>
            <w:gridSpan w:val="3"/>
            <w:tcBorders/>
          </w:tcPr>
          <w:p>
            <w:pPr>
              <w:pStyle w:val="Normal"/>
              <w:widowControl/>
              <w:snapToGrid w:val="fals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bidi="ar-SA"/>
              </w:rPr>
              <w:t>0</w:t>
            </w:r>
          </w:p>
        </w:tc>
      </w:tr>
      <w:tr>
        <w:trPr>
          <w:trHeight w:val="248" w:hRule="atLeast"/>
        </w:trPr>
        <w:tc>
          <w:tcPr>
            <w:tcW w:w="825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10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20.</w:t>
            </w:r>
          </w:p>
        </w:tc>
        <w:tc>
          <w:tcPr>
            <w:tcW w:w="2899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Задолженность потребителей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(на конец периода)</w:t>
            </w:r>
          </w:p>
        </w:tc>
        <w:tc>
          <w:tcPr>
            <w:tcW w:w="10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руб.</w:t>
            </w:r>
          </w:p>
        </w:tc>
        <w:tc>
          <w:tcPr>
            <w:tcW w:w="2900" w:type="dxa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Задолженность потребителей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(на конец периода)</w:t>
            </w:r>
          </w:p>
        </w:tc>
        <w:tc>
          <w:tcPr>
            <w:tcW w:w="3585" w:type="dxa"/>
            <w:gridSpan w:val="3"/>
            <w:tcBorders/>
          </w:tcPr>
          <w:p>
            <w:pPr>
              <w:pStyle w:val="Normal"/>
              <w:widowControl/>
              <w:snapToGrid w:val="fals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szCs w:val="18"/>
                <w:lang w:val="ru-RU" w:eastAsia="ru-RU" w:bidi="ar-SA"/>
              </w:rPr>
              <w:t>1272,71</w:t>
            </w:r>
          </w:p>
        </w:tc>
      </w:tr>
    </w:tbl>
    <w:p>
      <w:pPr>
        <w:pStyle w:val="Normal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uppressAutoHyphens w:val="false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  <w:r>
        <w:br w:type="page"/>
      </w:r>
    </w:p>
    <w:p>
      <w:pPr>
        <w:pStyle w:val="Normal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>
      <w:pPr>
        <w:pStyle w:val="Normal"/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>
      <w:pPr>
        <w:pStyle w:val="Normal"/>
        <w:ind w:left="800" w:hanging="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ind w:left="800" w:hanging="0"/>
        <w:jc w:val="center"/>
        <w:rPr>
          <w:rFonts w:eastAsia="Times New Roman"/>
          <w:sz w:val="20"/>
          <w:szCs w:val="20"/>
          <w:lang w:val="en-US"/>
        </w:rPr>
      </w:pPr>
      <w:r>
        <w:rPr>
          <w:rFonts w:eastAsia="Times New Roman"/>
          <w:sz w:val="20"/>
          <w:szCs w:val="20"/>
          <w:lang w:val="en-US"/>
        </w:rPr>
      </w:r>
    </w:p>
    <w:tbl>
      <w:tblPr>
        <w:tblW w:w="11169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76"/>
        <w:gridCol w:w="3464"/>
        <w:gridCol w:w="1185"/>
        <w:gridCol w:w="1200"/>
        <w:gridCol w:w="1635"/>
        <w:gridCol w:w="1710"/>
        <w:gridCol w:w="1297"/>
      </w:tblGrid>
      <w:tr>
        <w:trPr>
          <w:trHeight w:val="1080" w:hRule="atLeast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/>
              <w:t xml:space="preserve">№ </w:t>
            </w:r>
            <w:r>
              <w:rPr/>
              <w:t>п/п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/>
              <w:t>Наименование работ (услуг)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/>
              <w:t>Ед.изм.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/>
              <w:t>Объем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/>
              <w:t>Периодичность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/>
              <w:t>Расценка, тариф за ед., руб.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/>
              <w:t>Отчет 2022,руб.</w:t>
            </w:r>
          </w:p>
        </w:tc>
      </w:tr>
      <w:tr>
        <w:trPr>
          <w:trHeight w:val="480" w:hRule="atLeast"/>
        </w:trPr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/>
              <w:t>1</w:t>
            </w: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/>
              <w:t>Работы и услуги выполняемые по управлению многоквартирным домом: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/>
              <w:t>кв.м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/>
              <w:t>131,80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/>
              <w:t>12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/>
              <w:t>3,85</w:t>
            </w: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/>
              <w:t>6 089,16</w:t>
            </w:r>
          </w:p>
        </w:tc>
      </w:tr>
      <w:tr>
        <w:trPr>
          <w:trHeight w:val="480" w:hRule="atLeast"/>
        </w:trPr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/>
              <w:t>1.1</w:t>
            </w: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/>
              <w:t>осуществление аварийно-диспетчерского обслуживания;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/>
              <w:t>х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/>
              <w:t>х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/>
              <w:t>х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/>
              <w:t>х</w:t>
            </w: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/>
              <w:t>х</w:t>
            </w:r>
          </w:p>
        </w:tc>
      </w:tr>
      <w:tr>
        <w:trPr>
          <w:trHeight w:val="960" w:hRule="atLeast"/>
        </w:trPr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/>
              <w:t>1.2</w:t>
            </w: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/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/>
              <w:t>х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/>
              <w:t>х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/>
              <w:t>х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/>
              <w:t>х</w:t>
            </w: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/>
              <w:t>х</w:t>
            </w:r>
          </w:p>
        </w:tc>
      </w:tr>
      <w:tr>
        <w:trPr>
          <w:trHeight w:val="2640" w:hRule="atLeast"/>
        </w:trPr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/>
              <w:t>1.3</w:t>
            </w: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/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/>
              <w:t>х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/>
              <w:t>х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/>
              <w:t>х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/>
              <w:t>х</w:t>
            </w: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/>
              <w:t>х</w:t>
            </w:r>
          </w:p>
        </w:tc>
      </w:tr>
      <w:tr>
        <w:trPr>
          <w:trHeight w:val="3600" w:hRule="atLeast"/>
        </w:trPr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/>
              <w:t>1.4</w:t>
            </w: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/>
              <w:t>своевременное заключение договоров оказания услуг и (или) выполнения работ по содержанию и ремонту общего имущества и коммунальных услуг, иных доворов, направленных на достижение целей управления обеспечения безопасного и комфортоного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/>
              <w:t>х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/>
              <w:t>х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/>
              <w:t>х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/>
              <w:t>х</w:t>
            </w: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/>
              <w:t>х</w:t>
            </w:r>
          </w:p>
        </w:tc>
      </w:tr>
      <w:tr>
        <w:trPr>
          <w:trHeight w:val="1440" w:hRule="atLeast"/>
        </w:trPr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/>
              <w:t>1.5</w:t>
            </w: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/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/>
              <w:t>х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/>
              <w:t>х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/>
              <w:t>х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/>
              <w:t>х</w:t>
            </w: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/>
              <w:t>х</w:t>
            </w:r>
          </w:p>
        </w:tc>
      </w:tr>
      <w:tr>
        <w:trPr>
          <w:trHeight w:val="1920" w:hRule="atLeast"/>
        </w:trPr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/>
              <w:t>1.6</w:t>
            </w: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/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/>
              <w:t>х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/>
              <w:t>х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/>
              <w:t>х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/>
              <w:t>х</w:t>
            </w: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/>
              <w:t>х</w:t>
            </w:r>
          </w:p>
        </w:tc>
      </w:tr>
      <w:tr>
        <w:trPr>
          <w:trHeight w:val="2880" w:hRule="atLeast"/>
        </w:trPr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/>
              <w:t>1.7</w:t>
            </w: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/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/>
              <w:t>х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/>
              <w:t>х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/>
              <w:t>х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/>
              <w:t>х</w:t>
            </w: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/>
              <w:t>х</w:t>
            </w:r>
          </w:p>
        </w:tc>
      </w:tr>
      <w:tr>
        <w:trPr>
          <w:trHeight w:val="1200" w:hRule="atLeast"/>
        </w:trPr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/>
              <w:t>1.8</w:t>
            </w: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/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/>
              <w:t>х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/>
              <w:t>х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/>
              <w:t>х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/>
              <w:t>х</w:t>
            </w: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/>
              <w:t>х</w:t>
            </w:r>
          </w:p>
        </w:tc>
      </w:tr>
      <w:tr>
        <w:trPr>
          <w:trHeight w:val="720" w:hRule="atLeast"/>
        </w:trPr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/>
              <w:t>1.9</w:t>
            </w: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/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/>
              <w:t>х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/>
              <w:t>х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/>
              <w:t>х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/>
              <w:t>х</w:t>
            </w: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/>
              <w:t>х</w:t>
            </w:r>
          </w:p>
        </w:tc>
      </w:tr>
      <w:tr>
        <w:trPr>
          <w:trHeight w:val="720" w:hRule="atLeast"/>
        </w:trPr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/>
              <w:t>2</w:t>
            </w: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/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/>
              <w:t>кв.м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/>
              <w:t>131,80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/>
              <w:t>12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/>
              <w:t>2,31</w:t>
            </w: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/>
              <w:t>3 653,50</w:t>
            </w:r>
          </w:p>
        </w:tc>
      </w:tr>
      <w:tr>
        <w:trPr>
          <w:trHeight w:val="1440" w:hRule="atLeast"/>
        </w:trPr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/>
              <w:t>2.1</w:t>
            </w: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/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/>
              <w:t>х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/>
              <w:t>х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/>
              <w:t>х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/>
              <w:t>х</w:t>
            </w: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/>
              <w:t>х</w:t>
            </w:r>
          </w:p>
        </w:tc>
      </w:tr>
      <w:tr>
        <w:trPr>
          <w:trHeight w:val="720" w:hRule="atLeast"/>
        </w:trPr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/>
              <w:t>2.2</w:t>
            </w: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/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/>
              <w:t>х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/>
              <w:t>х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/>
              <w:t>х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/>
              <w:t>х</w:t>
            </w: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/>
              <w:t>х</w:t>
            </w:r>
          </w:p>
        </w:tc>
      </w:tr>
      <w:tr>
        <w:trPr>
          <w:trHeight w:val="1200" w:hRule="atLeast"/>
        </w:trPr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/>
              <w:t>3</w:t>
            </w: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/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/>
              <w:t>кв.м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/>
              <w:t>131,80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/>
              <w:t>12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/>
              <w:t>2,19</w:t>
            </w: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/>
              <w:t>3 463,70</w:t>
            </w:r>
          </w:p>
        </w:tc>
      </w:tr>
      <w:tr>
        <w:trPr>
          <w:trHeight w:val="720" w:hRule="atLeast"/>
        </w:trPr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/>
              <w:t>4</w:t>
            </w: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/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/>
              <w:t>кв.м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/>
              <w:t>131,80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/>
              <w:t>12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/>
              <w:t>1,37</w:t>
            </w: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/>
              <w:t>2 166,79</w:t>
            </w:r>
          </w:p>
        </w:tc>
      </w:tr>
      <w:tr>
        <w:trPr>
          <w:trHeight w:val="1440" w:hRule="atLeast"/>
        </w:trPr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/>
              <w:t>5</w:t>
            </w: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/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/>
              <w:t>кв.м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/>
              <w:t>131,80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/>
              <w:t>12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/>
              <w:t>1,00</w:t>
            </w: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/>
              <w:t>1 578,25</w:t>
            </w:r>
          </w:p>
        </w:tc>
      </w:tr>
      <w:tr>
        <w:trPr>
          <w:trHeight w:val="480" w:hRule="atLeast"/>
        </w:trPr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i/>
              </w:rPr>
              <w:t>5.1</w:t>
            </w: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i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i/>
                <w:i/>
              </w:rPr>
            </w:pPr>
            <w:r>
              <w:rPr>
                <w:i/>
              </w:rPr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i/>
                <w:i/>
              </w:rPr>
            </w:pPr>
            <w:r>
              <w:rPr>
                <w:i/>
              </w:rPr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i/>
                <w:i/>
              </w:rPr>
            </w:pPr>
            <w:r>
              <w:rPr>
                <w:i/>
              </w:rPr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i/>
                <w:i/>
              </w:rPr>
            </w:pPr>
            <w:r>
              <w:rPr>
                <w:i/>
              </w:rPr>
            </w: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i/>
                <w:i/>
              </w:rPr>
            </w:pPr>
            <w:r>
              <w:rPr>
                <w:i/>
              </w:rPr>
            </w:r>
          </w:p>
        </w:tc>
      </w:tr>
      <w:tr>
        <w:trPr>
          <w:trHeight w:val="240" w:hRule="atLeast"/>
        </w:trPr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/>
            </w: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/>
              <w:t>Осмотр кровель (шиферных)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/>
              <w:t>м2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/>
              <w:t>123,5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/>
              <w:t>2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color w:val="FFFFFF"/>
              </w:rPr>
            </w:pPr>
            <w:r>
              <w:rPr>
                <w:color w:val="FFFFFF"/>
              </w:rPr>
              <w:t>1,67</w:t>
            </w: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color w:val="FFFFFF"/>
              </w:rPr>
            </w:pPr>
            <w:r>
              <w:rPr>
                <w:color w:val="FFFFFF"/>
              </w:rPr>
              <w:t>412,37</w:t>
            </w:r>
          </w:p>
        </w:tc>
      </w:tr>
      <w:tr>
        <w:trPr>
          <w:trHeight w:val="672" w:hRule="atLeast"/>
        </w:trPr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i/>
              </w:rPr>
              <w:t>5.2</w:t>
            </w: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i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i/>
                <w:i/>
              </w:rPr>
            </w:pPr>
            <w:r>
              <w:rPr>
                <w:i/>
              </w:rPr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i/>
                <w:i/>
              </w:rPr>
            </w:pPr>
            <w:r>
              <w:rPr>
                <w:i/>
              </w:rPr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i/>
                <w:i/>
              </w:rPr>
            </w:pPr>
            <w:r>
              <w:rPr>
                <w:i/>
              </w:rPr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i/>
                <w:i/>
                <w:color w:val="FFFFFF"/>
              </w:rPr>
            </w:pPr>
            <w:r>
              <w:rPr>
                <w:i/>
                <w:color w:val="FFFFFF"/>
              </w:rPr>
            </w: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i/>
                <w:i/>
                <w:color w:val="FFFFFF"/>
              </w:rPr>
            </w:pPr>
            <w:r>
              <w:rPr>
                <w:i/>
                <w:color w:val="FFFFFF"/>
              </w:rPr>
            </w:r>
          </w:p>
        </w:tc>
      </w:tr>
      <w:tr>
        <w:trPr>
          <w:trHeight w:val="240" w:hRule="atLeast"/>
        </w:trPr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/>
            </w: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/>
              <w:t>Осмотр внутренней и наружной штукатурки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/>
              <w:t>м2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/>
              <w:t>250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/>
              <w:t>2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color w:val="FFFFFF"/>
              </w:rPr>
            </w:pPr>
            <w:r>
              <w:rPr>
                <w:color w:val="FFFFFF"/>
              </w:rPr>
              <w:t>1,27</w:t>
            </w: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color w:val="FFFFFF"/>
              </w:rPr>
            </w:pPr>
            <w:r>
              <w:rPr>
                <w:color w:val="FFFFFF"/>
              </w:rPr>
              <w:t>634,42</w:t>
            </w:r>
          </w:p>
        </w:tc>
      </w:tr>
      <w:tr>
        <w:trPr>
          <w:trHeight w:val="240" w:hRule="atLeast"/>
        </w:trPr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/>
            </w: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/>
              <w:t>Осмотр внутренней и наружной окраски и отделки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/>
              <w:t>м2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/>
              <w:t>250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/>
              <w:t>2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color w:val="FFFFFF"/>
              </w:rPr>
            </w:pPr>
            <w:r>
              <w:rPr>
                <w:color w:val="FFFFFF"/>
              </w:rPr>
              <w:t>1,06</w:t>
            </w: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color w:val="FFFFFF"/>
              </w:rPr>
            </w:pPr>
            <w:r>
              <w:rPr>
                <w:color w:val="FFFFFF"/>
              </w:rPr>
              <w:t>531,47</w:t>
            </w:r>
          </w:p>
        </w:tc>
      </w:tr>
      <w:tr>
        <w:trPr>
          <w:trHeight w:val="960" w:hRule="atLeast"/>
        </w:trPr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/>
              <w:t>6</w:t>
            </w: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/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/>
              <w:t>кв.м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/>
              <w:t>131,80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/>
              <w:t>12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color w:val="FFFFFF"/>
              </w:rPr>
            </w:pPr>
            <w:r>
              <w:rPr>
                <w:color w:val="FFFFFF"/>
              </w:rPr>
              <w:t>0,93</w:t>
            </w: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color w:val="FFFFFF"/>
              </w:rPr>
            </w:pPr>
            <w:r>
              <w:rPr>
                <w:color w:val="FFFFFF"/>
              </w:rPr>
              <w:t>1 473,99</w:t>
            </w:r>
          </w:p>
        </w:tc>
      </w:tr>
      <w:tr>
        <w:trPr>
          <w:trHeight w:val="720" w:hRule="atLeast"/>
        </w:trPr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i/>
              </w:rPr>
              <w:t>6.1</w:t>
            </w: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i/>
              </w:rPr>
              <w:t>Работы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i/>
                <w:i/>
              </w:rPr>
            </w:pPr>
            <w:r>
              <w:rPr>
                <w:i/>
              </w:rPr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i/>
                <w:i/>
              </w:rPr>
            </w:pPr>
            <w:r>
              <w:rPr>
                <w:i/>
              </w:rPr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i/>
                <w:i/>
              </w:rPr>
            </w:pPr>
            <w:r>
              <w:rPr>
                <w:i/>
              </w:rPr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i/>
                <w:i/>
                <w:color w:val="FFFFFF"/>
              </w:rPr>
            </w:pPr>
            <w:r>
              <w:rPr>
                <w:i/>
                <w:color w:val="FFFFFF"/>
              </w:rPr>
            </w: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i/>
                <w:i/>
                <w:color w:val="FFFFFF"/>
              </w:rPr>
            </w:pPr>
            <w:r>
              <w:rPr>
                <w:i/>
                <w:color w:val="FFFFFF"/>
              </w:rPr>
            </w:r>
          </w:p>
        </w:tc>
      </w:tr>
      <w:tr>
        <w:trPr>
          <w:trHeight w:val="240" w:hRule="atLeast"/>
        </w:trPr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/>
            </w: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/>
              <w:t>Проверка наличия тяги в дымовентканалах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/>
              <w:t>1000 м2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/>
              <w:t>0,058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/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color w:val="FFFFFF"/>
              </w:rPr>
            </w:pPr>
            <w:r>
              <w:rPr>
                <w:color w:val="FFFFFF"/>
              </w:rPr>
              <w:t>2 049,60</w:t>
            </w: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color w:val="FFFFFF"/>
              </w:rPr>
            </w:pPr>
            <w:r>
              <w:rPr>
                <w:color w:val="FFFFFF"/>
              </w:rPr>
              <w:t>118,88</w:t>
            </w:r>
          </w:p>
        </w:tc>
      </w:tr>
      <w:tr>
        <w:trPr>
          <w:trHeight w:val="960" w:hRule="atLeast"/>
        </w:trPr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i/>
              </w:rPr>
              <w:t>6.2</w:t>
            </w: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i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i/>
                <w:i/>
              </w:rPr>
            </w:pPr>
            <w:r>
              <w:rPr>
                <w:i/>
              </w:rPr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i/>
                <w:i/>
              </w:rPr>
            </w:pPr>
            <w:r>
              <w:rPr>
                <w:i/>
              </w:rPr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i/>
                <w:i/>
              </w:rPr>
            </w:pPr>
            <w:r>
              <w:rPr>
                <w:i/>
              </w:rPr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i/>
                <w:i/>
                <w:color w:val="FFFFFF"/>
              </w:rPr>
            </w:pPr>
            <w:r>
              <w:rPr>
                <w:i/>
                <w:color w:val="FFFFFF"/>
              </w:rPr>
            </w: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i/>
                <w:i/>
                <w:color w:val="FFFFFF"/>
              </w:rPr>
            </w:pPr>
            <w:r>
              <w:rPr>
                <w:i/>
                <w:color w:val="FFFFFF"/>
              </w:rPr>
            </w:r>
          </w:p>
        </w:tc>
      </w:tr>
      <w:tr>
        <w:trPr>
          <w:trHeight w:val="480" w:hRule="atLeast"/>
        </w:trPr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/>
            </w: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/>
              <w:t>Техосмотр системы  отопления отапливаемых помещений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/>
              <w:t>1000м2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/>
              <w:t>0,1208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/>
              <w:t>1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color w:val="FFFFFF"/>
              </w:rPr>
            </w:pPr>
            <w:r>
              <w:rPr>
                <w:color w:val="FFFFFF"/>
              </w:rPr>
              <w:t>5 565,05</w:t>
            </w: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color w:val="FFFFFF"/>
              </w:rPr>
            </w:pPr>
            <w:r>
              <w:rPr>
                <w:color w:val="FFFFFF"/>
              </w:rPr>
              <w:t>672,26</w:t>
            </w:r>
          </w:p>
        </w:tc>
      </w:tr>
      <w:tr>
        <w:trPr>
          <w:trHeight w:val="720" w:hRule="atLeast"/>
        </w:trPr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i/>
              </w:rPr>
              <w:t>6.3</w:t>
            </w: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i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i/>
                <w:i/>
              </w:rPr>
            </w:pPr>
            <w:r>
              <w:rPr>
                <w:i/>
              </w:rPr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i/>
                <w:i/>
              </w:rPr>
            </w:pPr>
            <w:r>
              <w:rPr>
                <w:i/>
              </w:rPr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i/>
                <w:i/>
              </w:rPr>
            </w:pPr>
            <w:r>
              <w:rPr>
                <w:i/>
              </w:rPr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i/>
                <w:i/>
                <w:color w:val="FFFFFF"/>
              </w:rPr>
            </w:pPr>
            <w:r>
              <w:rPr>
                <w:i/>
                <w:color w:val="FFFFFF"/>
              </w:rPr>
            </w: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i/>
                <w:i/>
                <w:color w:val="FFFFFF"/>
              </w:rPr>
            </w:pPr>
            <w:r>
              <w:rPr>
                <w:i/>
                <w:color w:val="FFFFFF"/>
              </w:rPr>
            </w:r>
          </w:p>
        </w:tc>
      </w:tr>
      <w:tr>
        <w:trPr>
          <w:trHeight w:val="480" w:hRule="atLeast"/>
        </w:trPr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/>
            </w: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/>
              <w:t>Промывка системы отопления гидравлическим способом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/>
              <w:t>1000м3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/>
              <w:t>0,454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/>
              <w:t>1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color w:val="FFFFFF"/>
              </w:rPr>
            </w:pPr>
            <w:r>
              <w:rPr>
                <w:color w:val="FFFFFF"/>
              </w:rPr>
              <w:t>371,88</w:t>
            </w: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color w:val="FFFFFF"/>
              </w:rPr>
            </w:pPr>
            <w:r>
              <w:rPr>
                <w:color w:val="FFFFFF"/>
              </w:rPr>
              <w:t>168,83</w:t>
            </w:r>
          </w:p>
        </w:tc>
      </w:tr>
      <w:tr>
        <w:trPr>
          <w:trHeight w:val="960" w:hRule="atLeast"/>
        </w:trPr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i/>
              </w:rPr>
              <w:t>6.4</w:t>
            </w: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i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i/>
                <w:i/>
              </w:rPr>
            </w:pPr>
            <w:r>
              <w:rPr>
                <w:i/>
              </w:rPr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i/>
                <w:i/>
              </w:rPr>
            </w:pPr>
            <w:r>
              <w:rPr>
                <w:i/>
              </w:rPr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i/>
                <w:i/>
              </w:rPr>
            </w:pPr>
            <w:r>
              <w:rPr>
                <w:i/>
              </w:rPr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i/>
                <w:i/>
                <w:color w:val="FFFFFF"/>
              </w:rPr>
            </w:pPr>
            <w:r>
              <w:rPr>
                <w:i/>
                <w:color w:val="FFFFFF"/>
              </w:rPr>
            </w: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i/>
                <w:i/>
                <w:color w:val="FFFFFF"/>
              </w:rPr>
            </w:pPr>
            <w:r>
              <w:rPr>
                <w:i/>
                <w:color w:val="FFFFFF"/>
              </w:rPr>
            </w:r>
          </w:p>
        </w:tc>
      </w:tr>
      <w:tr>
        <w:trPr>
          <w:trHeight w:val="240" w:hRule="atLeast"/>
        </w:trPr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/>
            </w: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/>
              <w:t>Измерение тока по фазам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/>
              <w:t>шт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/>
              <w:t>2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/>
              <w:t>1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color w:val="FFFFFF"/>
              </w:rPr>
            </w:pPr>
            <w:r>
              <w:rPr>
                <w:color w:val="FFFFFF"/>
              </w:rPr>
              <w:t>52,56</w:t>
            </w: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color w:val="FFFFFF"/>
              </w:rPr>
            </w:pPr>
            <w:r>
              <w:rPr>
                <w:color w:val="FFFFFF"/>
              </w:rPr>
              <w:t>105,12</w:t>
            </w:r>
          </w:p>
        </w:tc>
      </w:tr>
      <w:tr>
        <w:trPr>
          <w:trHeight w:val="240" w:hRule="atLeast"/>
        </w:trPr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/>
            </w: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/>
              <w:t>Измерение сопротивления изол.электросети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/>
              <w:t>шт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/>
              <w:t>1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/>
              <w:t>0,33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color w:val="FFFFFF"/>
              </w:rPr>
            </w:pPr>
            <w:r>
              <w:rPr>
                <w:color w:val="FFFFFF"/>
              </w:rPr>
              <w:t>840,93</w:t>
            </w: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color w:val="FFFFFF"/>
              </w:rPr>
            </w:pPr>
            <w:r>
              <w:rPr>
                <w:color w:val="FFFFFF"/>
              </w:rPr>
              <w:t>277,51</w:t>
            </w:r>
          </w:p>
        </w:tc>
      </w:tr>
      <w:tr>
        <w:trPr>
          <w:trHeight w:val="480" w:hRule="atLeast"/>
        </w:trPr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/>
            </w: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/>
              <w:t>Проверка соответствия электросхем действительным параметрам, обновление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/>
              <w:t>шт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/>
              <w:t>1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/>
              <w:t>0,5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color w:val="FFFFFF"/>
              </w:rPr>
            </w:pPr>
            <w:r>
              <w:rPr>
                <w:color w:val="FFFFFF"/>
              </w:rPr>
              <w:t>262,79</w:t>
            </w: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color w:val="FFFFFF"/>
              </w:rPr>
            </w:pPr>
            <w:r>
              <w:rPr>
                <w:color w:val="FFFFFF"/>
              </w:rPr>
              <w:t>131,40</w:t>
            </w:r>
          </w:p>
        </w:tc>
      </w:tr>
      <w:tr>
        <w:trPr>
          <w:trHeight w:val="240" w:hRule="atLeast"/>
        </w:trPr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/>
            </w: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color w:val="FFFFFF"/>
              </w:rPr>
            </w:pPr>
            <w:r>
              <w:rPr>
                <w:b/>
                <w:color w:val="FFFFFF"/>
              </w:rPr>
              <w:t>кв.м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color w:val="FFFFFF"/>
              </w:rPr>
            </w:pPr>
            <w:r>
              <w:rPr>
                <w:color w:val="FFFFFF"/>
              </w:rPr>
              <w:t>131,80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color w:val="FFFFFF"/>
              </w:rPr>
            </w:pPr>
            <w:r>
              <w:rPr>
                <w:color w:val="FFFFFF"/>
              </w:rPr>
              <w:t>11,65</w:t>
            </w: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b/>
              </w:rPr>
              <w:t>18 425,39</w:t>
            </w:r>
          </w:p>
        </w:tc>
      </w:tr>
    </w:tbl>
    <w:p>
      <w:pPr>
        <w:pStyle w:val="Normal"/>
        <w:rPr>
          <w:rFonts w:eastAsia="Times New Roman"/>
          <w:sz w:val="20"/>
          <w:szCs w:val="20"/>
          <w:lang w:val="en-US"/>
        </w:rPr>
      </w:pPr>
      <w:r>
        <w:rPr/>
      </w:r>
    </w:p>
    <w:p>
      <w:pPr>
        <w:pStyle w:val="Normal"/>
        <w:ind w:left="800" w:hanging="0"/>
        <w:jc w:val="center"/>
        <w:rPr>
          <w:rFonts w:eastAsia="Times New Roman"/>
          <w:sz w:val="20"/>
          <w:szCs w:val="20"/>
          <w:lang w:val="en-US"/>
        </w:rPr>
      </w:pPr>
      <w:r>
        <w:rPr>
          <w:rFonts w:eastAsia="Times New Roman"/>
          <w:sz w:val="20"/>
          <w:szCs w:val="20"/>
          <w:lang w:val="en-US"/>
        </w:rPr>
      </w:r>
    </w:p>
    <w:p>
      <w:pPr>
        <w:pStyle w:val="Normal"/>
        <w:ind w:left="800" w:hanging="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ind w:left="800" w:hanging="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>
      <w:pPr>
        <w:pStyle w:val="Normal"/>
        <w:spacing w:lineRule="exact" w:line="234"/>
        <w:jc w:val="center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1170" w:type="dxa"/>
        <w:jc w:val="left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8"/>
        <w:gridCol w:w="3553"/>
        <w:gridCol w:w="21"/>
      </w:tblGrid>
      <w:tr>
        <w:trPr>
          <w:trHeight w:val="266" w:hRule="atLeast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12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340" w:hanging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32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60" w:hanging="0"/>
              <w:rPr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46" w:hRule="atLeast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>
          <w:trHeight w:val="292" w:hRule="atLeast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>
          <w:trHeight w:val="290" w:hRule="atLeast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>
          <w:trHeight w:val="476" w:hRule="atLeast"/>
        </w:trPr>
        <w:tc>
          <w:tcPr>
            <w:tcW w:w="11149" w:type="dxa"/>
            <w:gridSpan w:val="5"/>
            <w:tcBorders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>
            <w:pPr>
              <w:pStyle w:val="Normal"/>
              <w:widowControl w:val="false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</w:p>
        </w:tc>
        <w:tc>
          <w:tcPr>
            <w:tcW w:w="21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12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340" w:hanging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32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60" w:hanging="0"/>
              <w:rPr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46" w:hRule="atLeast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36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26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800" w:hanging="0"/>
        <w:rPr>
          <w:rFonts w:eastAsia="Times New Roman"/>
          <w:sz w:val="20"/>
          <w:szCs w:val="20"/>
          <w:lang w:val="en-US"/>
        </w:rPr>
      </w:pPr>
      <w:r>
        <w:rPr>
          <w:rFonts w:eastAsia="Times New Roman"/>
          <w:sz w:val="20"/>
          <w:szCs w:val="20"/>
          <w:lang w:val="en-US"/>
        </w:rPr>
      </w:r>
    </w:p>
    <w:p>
      <w:pPr>
        <w:pStyle w:val="Normal"/>
        <w:ind w:left="800" w:hanging="0"/>
        <w:rPr>
          <w:rFonts w:eastAsia="Times New Roman"/>
          <w:sz w:val="20"/>
          <w:szCs w:val="20"/>
          <w:lang w:val="en-US"/>
        </w:rPr>
      </w:pPr>
      <w:r>
        <w:rPr>
          <w:rFonts w:eastAsia="Times New Roman"/>
          <w:sz w:val="20"/>
          <w:szCs w:val="20"/>
          <w:lang w:val="en-US"/>
        </w:rPr>
      </w:r>
    </w:p>
    <w:p>
      <w:pPr>
        <w:pStyle w:val="Normal"/>
        <w:ind w:left="800" w:hanging="0"/>
        <w:rPr>
          <w:rFonts w:eastAsia="Times New Roman"/>
          <w:sz w:val="20"/>
          <w:szCs w:val="20"/>
          <w:lang w:val="en-US"/>
        </w:rPr>
      </w:pPr>
      <w:r>
        <w:rPr>
          <w:rFonts w:eastAsia="Times New Roman"/>
          <w:sz w:val="20"/>
          <w:szCs w:val="20"/>
          <w:lang w:val="en-US"/>
        </w:rPr>
      </w:r>
    </w:p>
    <w:p>
      <w:pPr>
        <w:pStyle w:val="Normal"/>
        <w:ind w:left="800" w:hanging="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>
      <w:pPr>
        <w:pStyle w:val="Normal"/>
        <w:spacing w:lineRule="exact" w:line="234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1170" w:type="dxa"/>
        <w:jc w:val="left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7"/>
        <w:gridCol w:w="2849"/>
        <w:gridCol w:w="1012"/>
        <w:gridCol w:w="2898"/>
        <w:gridCol w:w="3574"/>
      </w:tblGrid>
      <w:tr>
        <w:trPr>
          <w:trHeight w:val="266" w:hRule="atLeast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right="12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340" w:hanging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32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60" w:hanging="0"/>
              <w:rPr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76" w:hRule="atLeast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46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>
        <w:trPr>
          <w:trHeight w:val="27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>
        <w:trPr>
          <w:trHeight w:val="24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7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7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7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4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4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4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4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76" w:hRule="atLeast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46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>
        <w:trPr>
          <w:trHeight w:val="27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>
        <w:trPr>
          <w:trHeight w:val="24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="Calibri" w:ascii="Calibri" w:hAnsi="Calibri"/>
                <w:color w:val="000000"/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117,36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 xml:space="preserve">2680,42 </w:t>
            </w:r>
          </w:p>
        </w:tc>
      </w:tr>
      <w:tr>
        <w:trPr>
          <w:trHeight w:val="27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 xml:space="preserve">2650,49 </w:t>
            </w:r>
          </w:p>
        </w:tc>
      </w:tr>
      <w:tr>
        <w:trPr>
          <w:trHeight w:val="27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 xml:space="preserve">246,77 </w:t>
            </w:r>
          </w:p>
        </w:tc>
      </w:tr>
      <w:tr>
        <w:trPr>
          <w:trHeight w:val="24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 xml:space="preserve">2680,42 </w:t>
            </w:r>
          </w:p>
        </w:tc>
      </w:tr>
      <w:tr>
        <w:trPr>
          <w:trHeight w:val="24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 xml:space="preserve">2650,49 </w:t>
            </w:r>
          </w:p>
        </w:tc>
      </w:tr>
      <w:tr>
        <w:trPr>
          <w:trHeight w:val="902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 xml:space="preserve">246,77 </w:t>
            </w:r>
          </w:p>
        </w:tc>
      </w:tr>
      <w:tr>
        <w:trPr>
          <w:trHeight w:val="24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1170" w:type="dxa"/>
        <w:jc w:val="left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8"/>
        <w:gridCol w:w="2900"/>
        <w:gridCol w:w="980"/>
        <w:gridCol w:w="2898"/>
        <w:gridCol w:w="3574"/>
      </w:tblGrid>
      <w:tr>
        <w:trPr>
          <w:trHeight w:val="300" w:hRule="atLeast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46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 xml:space="preserve">34147,54 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 xml:space="preserve">34147,54 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46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812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1158" w:type="dxa"/>
        <w:jc w:val="left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8"/>
        <w:gridCol w:w="2899"/>
        <w:gridCol w:w="980"/>
        <w:gridCol w:w="2900"/>
        <w:gridCol w:w="3561"/>
      </w:tblGrid>
      <w:tr>
        <w:trPr>
          <w:trHeight w:val="296" w:hRule="atLeast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540,00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 xml:space="preserve">37974,33 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 xml:space="preserve">3490,26 </w:t>
            </w:r>
          </w:p>
        </w:tc>
      </w:tr>
      <w:tr>
        <w:trPr>
          <w:trHeight w:val="203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 xml:space="preserve">3435,22 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 xml:space="preserve">37974,33 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 xml:space="preserve">3490,26 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 xml:space="preserve">3435,22 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812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1170" w:type="dxa"/>
        <w:jc w:val="left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8"/>
        <w:gridCol w:w="2900"/>
        <w:gridCol w:w="980"/>
        <w:gridCol w:w="2898"/>
        <w:gridCol w:w="3574"/>
      </w:tblGrid>
      <w:tr>
        <w:trPr>
          <w:trHeight w:val="266" w:hRule="atLeast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20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340" w:hanging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32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60" w:hanging="0"/>
              <w:rPr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66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1186" w:type="dxa"/>
        <w:jc w:val="left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9"/>
        <w:gridCol w:w="964"/>
        <w:gridCol w:w="2911"/>
        <w:gridCol w:w="3587"/>
      </w:tblGrid>
      <w:tr>
        <w:trPr/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12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340" w:hanging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32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60" w:hanging="0"/>
              <w:rPr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>
        <w:trPr/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>
            <w:pPr>
              <w:pStyle w:val="Normal"/>
              <w:widowControl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Style14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/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>
            <w:pPr>
              <w:pStyle w:val="Normal"/>
              <w:widowControl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Style14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/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>
            <w:pPr>
              <w:pStyle w:val="Normal"/>
              <w:widowControl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Style14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>
      <w:pPr>
        <w:pStyle w:val="Normal"/>
        <w:spacing w:lineRule="exact" w:line="35"/>
        <w:rPr>
          <w:lang w:val="en-US"/>
        </w:rPr>
      </w:pPr>
      <w:r>
        <w:rPr/>
      </w:r>
    </w:p>
    <w:sectPr>
      <w:type w:val="nextPage"/>
      <w:pgSz w:w="11906" w:h="16838"/>
      <w:pgMar w:left="400" w:right="340" w:gutter="0" w:header="0" w:top="572" w:footer="0" w:bottom="0"/>
      <w:pgNumType w:fmt="decimal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Calibri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c5b9b"/>
    <w:pPr>
      <w:widowControl/>
      <w:suppressAutoHyphens w:val="true"/>
      <w:bidi w:val="0"/>
      <w:spacing w:before="0" w:after="0"/>
      <w:jc w:val="left"/>
    </w:pPr>
    <w:rPr>
      <w:rFonts w:eastAsia="SimSun" w:ascii="Times New Roman" w:hAnsi="Times New Roman" w:cs="Times New Roman"/>
      <w:color w:val="auto"/>
      <w:kern w:val="0"/>
      <w:sz w:val="22"/>
      <w:szCs w:val="22"/>
      <w:lang w:eastAsia="ar-SA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сновной шрифт абзаца1"/>
    <w:qFormat/>
    <w:rsid w:val="00dc5b9b"/>
    <w:rPr/>
  </w:style>
  <w:style w:type="character" w:styleId="-">
    <w:name w:val="Hyperlink"/>
    <w:basedOn w:val="1"/>
    <w:rsid w:val="00dc5b9b"/>
    <w:rPr>
      <w:color w:val="0000FF"/>
      <w:u w:val="single"/>
    </w:rPr>
  </w:style>
  <w:style w:type="paragraph" w:styleId="Style9" w:customStyle="1">
    <w:name w:val="Заголовок"/>
    <w:basedOn w:val="Normal"/>
    <w:next w:val="Style10"/>
    <w:qFormat/>
    <w:rsid w:val="00dc5b9b"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Style10">
    <w:name w:val="Body Text"/>
    <w:basedOn w:val="Normal"/>
    <w:rsid w:val="00dc5b9b"/>
    <w:pPr>
      <w:spacing w:before="0" w:after="120"/>
    </w:pPr>
    <w:rPr/>
  </w:style>
  <w:style w:type="paragraph" w:styleId="Style11">
    <w:name w:val="List"/>
    <w:basedOn w:val="Style10"/>
    <w:rsid w:val="00dc5b9b"/>
    <w:pPr/>
    <w:rPr>
      <w:rFonts w:cs="Lucida Sans"/>
    </w:rPr>
  </w:style>
  <w:style w:type="paragraph" w:styleId="Style12" w:customStyle="1">
    <w:name w:val="Caption"/>
    <w:basedOn w:val="Normal"/>
    <w:qFormat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3" w:customStyle="1">
    <w:name w:val="Указатель"/>
    <w:basedOn w:val="Normal"/>
    <w:qFormat/>
    <w:rsid w:val="00dc5b9b"/>
    <w:pPr>
      <w:suppressLineNumbers/>
    </w:pPr>
    <w:rPr>
      <w:rFonts w:cs="Lucida Sans"/>
    </w:rPr>
  </w:style>
  <w:style w:type="paragraph" w:styleId="Style14" w:customStyle="1">
    <w:name w:val="Содержимое таблицы"/>
    <w:basedOn w:val="Normal"/>
    <w:qFormat/>
    <w:rsid w:val="00dc5b9b"/>
    <w:pPr>
      <w:suppressLineNumbers/>
    </w:pPr>
    <w:rPr/>
  </w:style>
  <w:style w:type="paragraph" w:styleId="Style15" w:customStyle="1">
    <w:name w:val="Заголовок таблицы"/>
    <w:basedOn w:val="Style14"/>
    <w:qFormat/>
    <w:rsid w:val="00dc5b9b"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5040c3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1E9DC0-D278-40DF-A001-754C9B21D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Application>LibreOffice/7.5.0.3$Windows_X86_64 LibreOffice_project/c21113d003cd3efa8c53188764377a8272d9d6de</Application>
  <AppVersion>15.0000</AppVersion>
  <Pages>9</Pages>
  <Words>1994</Words>
  <Characters>14085</Characters>
  <CharactersWithSpaces>15218</CharactersWithSpaces>
  <Paragraphs>882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2019-01-18T07:07:00Z</dcterms:created>
  <dc:creator>Windows User</dc:creator>
  <dc:description/>
  <dc:language>ru-RU</dc:language>
  <cp:lastModifiedBy/>
  <cp:lastPrinted>2018-12-10T09:46:00Z</cp:lastPrinted>
  <dcterms:modified xsi:type="dcterms:W3CDTF">2023-02-28T10:09:22Z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