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об исполнении договора управления</w:t>
      </w:r>
    </w:p>
    <w:p w:rsidR="00CB1494" w:rsidRDefault="00CB1494">
      <w:pPr>
        <w:spacing w:line="370" w:lineRule="exact"/>
        <w:rPr>
          <w:sz w:val="24"/>
          <w:szCs w:val="24"/>
        </w:rPr>
      </w:pPr>
    </w:p>
    <w:p w:rsidR="00CB1494" w:rsidRDefault="00FB217B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пер. Северный, д. 2</w:t>
      </w:r>
    </w:p>
    <w:p w:rsidR="00CB1494" w:rsidRDefault="00CB1494">
      <w:pPr>
        <w:spacing w:line="309" w:lineRule="exact"/>
        <w:rPr>
          <w:sz w:val="24"/>
          <w:szCs w:val="24"/>
        </w:rPr>
      </w:pPr>
    </w:p>
    <w:tbl>
      <w:tblPr>
        <w:tblW w:w="1116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806"/>
        <w:gridCol w:w="8"/>
        <w:gridCol w:w="595"/>
        <w:gridCol w:w="2283"/>
        <w:gridCol w:w="976"/>
        <w:gridCol w:w="2879"/>
        <w:gridCol w:w="7"/>
        <w:gridCol w:w="3486"/>
        <w:gridCol w:w="40"/>
        <w:gridCol w:w="40"/>
      </w:tblGrid>
      <w:tr w:rsidR="00CB1494">
        <w:trPr>
          <w:trHeight w:val="26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6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0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6"/>
        </w:trPr>
        <w:tc>
          <w:tcPr>
            <w:tcW w:w="822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906" w:type="dxa"/>
            <w:gridSpan w:val="3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2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01.01.2022</w:t>
            </w: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"/>
        </w:trPr>
        <w:tc>
          <w:tcPr>
            <w:tcW w:w="822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6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7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6"/>
        </w:trPr>
        <w:tc>
          <w:tcPr>
            <w:tcW w:w="822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906" w:type="dxa"/>
            <w:gridSpan w:val="3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7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28" w:type="dxa"/>
            <w:gridSpan w:val="2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31.12.2022</w:t>
            </w: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6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28" w:type="dxa"/>
            <w:gridSpan w:val="8"/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услугах) </w:t>
            </w:r>
            <w:r>
              <w:rPr>
                <w:rFonts w:eastAsia="Times New Roman"/>
                <w:sz w:val="20"/>
                <w:szCs w:val="20"/>
              </w:rPr>
              <w:t>по содержанию и текущему ремонту общего</w:t>
            </w:r>
          </w:p>
        </w:tc>
      </w:tr>
      <w:tr w:rsidR="00CB1494">
        <w:trPr>
          <w:trHeight w:val="260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881" w:type="dxa"/>
            <w:gridSpan w:val="3"/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900" w:type="dxa"/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83" w:type="dxa"/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47" w:type="dxa"/>
            <w:gridSpan w:val="4"/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2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0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>198032,00</w:t>
            </w:r>
            <w:bookmarkStart w:id="0" w:name="_GoBack"/>
            <w:bookmarkEnd w:id="0"/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1562627,38 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3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</w:t>
            </w:r>
            <w:r>
              <w:rPr>
                <w:rFonts w:eastAsia="Times New Roman"/>
                <w:sz w:val="20"/>
                <w:szCs w:val="20"/>
              </w:rPr>
              <w:t>денежных средств, в</w:t>
            </w:r>
          </w:p>
        </w:tc>
        <w:tc>
          <w:tcPr>
            <w:tcW w:w="983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1577749,34 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1577749,34 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</w:t>
            </w:r>
            <w:r>
              <w:rPr>
                <w:rFonts w:eastAsia="Times New Roman"/>
                <w:sz w:val="20"/>
                <w:szCs w:val="20"/>
              </w:rPr>
              <w:t>целевых взносов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денежных </w:t>
            </w:r>
            <w:r>
              <w:rPr>
                <w:rFonts w:eastAsia="Times New Roman"/>
                <w:sz w:val="20"/>
                <w:szCs w:val="20"/>
              </w:rPr>
              <w:t>средств от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44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599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83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</w:t>
            </w:r>
            <w:r>
              <w:rPr>
                <w:rFonts w:eastAsia="Times New Roman"/>
                <w:sz w:val="20"/>
                <w:szCs w:val="20"/>
              </w:rPr>
              <w:t xml:space="preserve"> остатков</w:t>
            </w:r>
          </w:p>
        </w:tc>
        <w:tc>
          <w:tcPr>
            <w:tcW w:w="3518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3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30"/>
        </w:trPr>
        <w:tc>
          <w:tcPr>
            <w:tcW w:w="10" w:type="dxa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денежных средств (на </w:t>
            </w:r>
            <w:r>
              <w:rPr>
                <w:rFonts w:eastAsia="Times New Roman"/>
                <w:sz w:val="20"/>
                <w:szCs w:val="20"/>
              </w:rPr>
              <w:t>конец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62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8"/>
        </w:trPr>
        <w:tc>
          <w:tcPr>
            <w:tcW w:w="10" w:type="dxa"/>
          </w:tcPr>
          <w:p w:rsidR="00CB1494" w:rsidRDefault="00CB1494">
            <w:pPr>
              <w:widowControl w:val="0"/>
              <w:ind w:left="100"/>
              <w:rPr>
                <w:sz w:val="20"/>
                <w:szCs w:val="20"/>
              </w:rPr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3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8" w:type="dxa"/>
            <w:gridSpan w:val="2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182910,04 </w:t>
            </w: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54"/>
        </w:trPr>
        <w:tc>
          <w:tcPr>
            <w:tcW w:w="10" w:type="dxa"/>
          </w:tcPr>
          <w:p w:rsidR="00CB1494" w:rsidRDefault="00CB1494">
            <w:pPr>
              <w:widowControl w:val="0"/>
            </w:pPr>
          </w:p>
        </w:tc>
        <w:tc>
          <w:tcPr>
            <w:tcW w:w="8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3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17" w:type="dxa"/>
          </w:tcPr>
          <w:p w:rsidR="00CB1494" w:rsidRDefault="00CB1494">
            <w:pPr>
              <w:widowControl w:val="0"/>
            </w:pPr>
          </w:p>
        </w:tc>
        <w:tc>
          <w:tcPr>
            <w:tcW w:w="12" w:type="dxa"/>
          </w:tcPr>
          <w:p w:rsidR="00CB1494" w:rsidRDefault="00CB1494">
            <w:pPr>
              <w:widowControl w:val="0"/>
            </w:pPr>
          </w:p>
        </w:tc>
      </w:tr>
    </w:tbl>
    <w:p w:rsidR="00CB1494" w:rsidRDefault="00CB1494">
      <w:pPr>
        <w:spacing w:line="184" w:lineRule="exact"/>
        <w:rPr>
          <w:sz w:val="20"/>
          <w:szCs w:val="20"/>
        </w:rPr>
      </w:pPr>
    </w:p>
    <w:p w:rsidR="00CB1494" w:rsidRDefault="00FB217B">
      <w:pPr>
        <w:widowControl w:val="0"/>
        <w:rPr>
          <w:sz w:val="20"/>
          <w:szCs w:val="20"/>
        </w:rPr>
      </w:pPr>
      <w:r>
        <w:lastRenderedPageBreak/>
        <w:br w:type="page"/>
      </w:r>
    </w:p>
    <w:p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Выполненные работы (оказанные услуги) по содержанию общего имущества и текущему ремонту в </w:t>
      </w:r>
      <w:r>
        <w:rPr>
          <w:rFonts w:eastAsia="Times New Roman"/>
          <w:sz w:val="20"/>
          <w:szCs w:val="20"/>
        </w:rPr>
        <w:t>отчетном периоде</w:t>
      </w:r>
    </w:p>
    <w:p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CB1494" w:rsidRDefault="00CB1494">
      <w:pPr>
        <w:spacing w:line="184" w:lineRule="exact"/>
        <w:rPr>
          <w:sz w:val="20"/>
          <w:szCs w:val="20"/>
        </w:rPr>
      </w:pPr>
    </w:p>
    <w:tbl>
      <w:tblPr>
        <w:tblW w:w="11194" w:type="dxa"/>
        <w:tblInd w:w="11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0"/>
        <w:gridCol w:w="3986"/>
        <w:gridCol w:w="1301"/>
        <w:gridCol w:w="1306"/>
        <w:gridCol w:w="1512"/>
        <w:gridCol w:w="1058"/>
        <w:gridCol w:w="1361"/>
      </w:tblGrid>
      <w:tr w:rsidR="00CB1494">
        <w:trPr>
          <w:trHeight w:val="81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№ п/п</w:t>
            </w:r>
          </w:p>
        </w:tc>
        <w:tc>
          <w:tcPr>
            <w:tcW w:w="398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30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Ед.изм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Объем</w:t>
            </w:r>
          </w:p>
        </w:tc>
        <w:tc>
          <w:tcPr>
            <w:tcW w:w="151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Периодичность</w:t>
            </w:r>
          </w:p>
        </w:tc>
        <w:tc>
          <w:tcPr>
            <w:tcW w:w="1058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Расценка, тариф за ед., руб.</w:t>
            </w:r>
          </w:p>
        </w:tc>
        <w:tc>
          <w:tcPr>
            <w:tcW w:w="1361" w:type="dxa"/>
            <w:tcBorders>
              <w:top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Отчет 2022,руб.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3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3,85</w:t>
            </w:r>
          </w:p>
        </w:tc>
        <w:tc>
          <w:tcPr>
            <w:tcW w:w="13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244 749,12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осуществление аварийно-диспетчерского обслуживания;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96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26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сбор, обновление 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360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своевременное заключение договоров оказания услуг и (или) выполнения работ по содержанию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и ремонту общего имущества и коммунальных услуг, иных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доворов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комфортоного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проживания в многоквартирном доме, со сторонними организациями, в том числе специализированными, в случае, ес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14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помещений;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19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 вопросов, связанных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 управлением многоквартирным домом;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28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120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1.8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1.9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прием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2,31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146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849,47</w:t>
            </w:r>
          </w:p>
        </w:tc>
      </w:tr>
      <w:tr w:rsidR="00CB1494">
        <w:trPr>
          <w:trHeight w:val="14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х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3,94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250 470,53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83 913,98</w:t>
            </w:r>
          </w:p>
        </w:tc>
      </w:tr>
      <w:tr w:rsidR="00CB1494">
        <w:trPr>
          <w:trHeight w:val="120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Обеспечение устранения аварий в соответствии с установленными предельными сроками на внутридомовых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инженерных системах в многоквартирных домах, выполнения заявок населения.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139 220,93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1,37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87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092,54</w:t>
            </w:r>
          </w:p>
        </w:tc>
      </w:tr>
      <w:tr w:rsidR="00CB1494">
        <w:trPr>
          <w:trHeight w:val="14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 элементов крыш) и ненесущих конструкций (перегородок, внутренней отделки, полов)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266 093,74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Укрепление металлических покрытий: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парапета,оголовок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вентшахт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539,14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3 773,98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Очистка кровли и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козырьков от мусора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1757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34 703,21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кровель, козырьков от снега и наледи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1509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13,92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21 005,28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на каждые последующие  10 см слоя добавлять к расценке 17-106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17,82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623,70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кровель рулонных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1757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1,56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5 475,59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Работы, выполняемые в целях надлежащего содержания фасадов 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Разборка плитки керамической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377,66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566,49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Устройство стяжек цементных: толщиной 20мм входного крыльца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356,58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534,87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штукатурки цоколей,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тумб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1 167,04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583,52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Окраска цоколя,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прикрыльцевых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тумб,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подступенков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111,35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389,71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Приготовление растворов вручную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м3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1 748,44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17,48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каменных конструкций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4224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1,11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9 402,71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целях надлежащего содержания внутренней отделки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внутренних стен по камню и бетону цементным раствором до 1м2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1 318,61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5 274,45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потолков  по камню и бетону цементным раствором до 1м2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1 659,79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3 319,59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штукатурки откосов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2,8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2 264,45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6 340,45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рустов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м.п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47,09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753,37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Перетирка штукатурки : внутренних помещений клеем ЕК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68,4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149,05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10 194,79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Клеевая окраска стен и потолков: улучшенная помещение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121,98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18 541,11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Выведение залитых пятен  стен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230,70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3 229,80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Выведения залитых пятен потолков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459,50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4 135,48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Улучшенная масляная окраска стен,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косауров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, сапожка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120,5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490,48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59 102,48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потолков за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2 раза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401,74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1 205,23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окон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824,76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3 299,02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Улучшенная масляная окраска деревянных дверей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662,23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9 271,26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поверхностей радиаторов и ребристых труб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384,23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1 536,92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ранее окрашенных металлических решеток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349,79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7 345,55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стен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119,2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98,73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11 768,85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Шпатлевка потолков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55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129,79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7 138,61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Масляная окраска металлических  поверхностей (дверей ВРУ, почтовых ящиков)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207,39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1 866,51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Окраска деревянных плинтусов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264,19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2 377,71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Маслянная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окраска поручней деревянных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419,40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1 677,60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Огрунтовка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внутренних  поверхностей  стен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29,60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4 498,77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Сплошная расчистка поверхностей стен и потолков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91,22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10 946,40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Изготовление , сборка и разборка инвентарных лесов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штукатурки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940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1,27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2 385,40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внутренней и наружной окраски и отделки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3960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8 418,41</w:t>
            </w:r>
          </w:p>
        </w:tc>
      </w:tr>
      <w:tr w:rsidR="00CB1494">
        <w:trPr>
          <w:trHeight w:val="96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7.4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Работы, выполняемые в целях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Смена дверных приборов: пружин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514,42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514,42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</w:rPr>
            </w:pPr>
            <w:r>
              <w:rPr>
                <w:rFonts w:ascii="Arial3" w:eastAsia="Times New Roman" w:hAnsi="Arial3" w:cs="Arial"/>
                <w:color w:val="FFFFFF"/>
                <w:sz w:val="18"/>
                <w:szCs w:val="18"/>
              </w:rPr>
              <w:t>274,40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548,80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дверных коробок, укрепление,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пристрожка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коробка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617,08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кодовых замков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1 982,68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кодового замка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402,47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деревянных заполнений проемов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152,4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1,06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323,98</w:t>
            </w:r>
          </w:p>
        </w:tc>
      </w:tr>
      <w:tr w:rsidR="00CB1494">
        <w:trPr>
          <w:trHeight w:val="96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Работы,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необходимые для надлежащего содержания оборудования и систем инженерно-технического обеспечения,  входящих в состав общего имущества в многоквартирном доме.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4,40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279 709,98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8.1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 xml:space="preserve">Работы выполняемые в целях надлежащего содержания систем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вентиляции: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тяги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дымовентканалах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м2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10602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21 729,86</w:t>
            </w:r>
          </w:p>
        </w:tc>
      </w:tr>
      <w:tr w:rsidR="00CB1494">
        <w:trPr>
          <w:trHeight w:val="96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8.2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Ремонт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вводного теплового узла отопления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15 735,35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теплового узла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5 881,26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Ремонт вводного узла ХВС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2 036,59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Очистка канализационного лежака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п.м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190,50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13 716,00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ХВС, ГВС, канализации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 кв.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33 390,32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40 068,38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5,3079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5 565,05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29 538,73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Техосмотр общедомовых СО чердачных и подвальных помещений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м²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0,4029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48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43 049,45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Проверка исправности, работоспособности, регулировка и техническое обслуживание ОДПУ  ХВС диаметром 15-20 мм, 25-40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116,21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1 394,52</w:t>
            </w:r>
          </w:p>
        </w:tc>
      </w:tr>
      <w:tr w:rsidR="00CB1494">
        <w:trPr>
          <w:trHeight w:val="120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Постоянный контроль параметров теплоносителя и воды (давления, температуры, расхода) и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мкд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14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1 755,82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24 581,48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Дополнительные работы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пружинного манометра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1 447,57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5 790,28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Установка термометра с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оправой (без оправы)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773,61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2 320,83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замков навесных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683,59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2 050,77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32мм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608,14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1 216,28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Смена сгонов до 20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310,87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621,74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Замена вентилей до 20мм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816,20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Смена циркуляционного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насоса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12 700,54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12 700,54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Замена стальных трубопроводов на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металлполимерные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 до 25 мм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100мп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0,01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138 080,78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1 380,81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8.3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Работы, выполняемые в целях надлежащего содержания систем теплоснабжения (отопление, горячее водоснабжение) в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Гидравлическая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внутренней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847,96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Гидравлическая промывка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1000 м³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19,9769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371,88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7 429,01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Пуск и регулировка СО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узел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3 270,12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</w:rPr>
              <w:t>8.4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 xml:space="preserve">Работы по техническому обслуживанию </w:t>
            </w: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общедомовых приборов учета и технологического оборудования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812,05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579,50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6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954,00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Снятие и обработка показаний с ОДПУ ХВС.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1 698,16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20 377,92</w:t>
            </w:r>
          </w:p>
        </w:tc>
      </w:tr>
      <w:tr w:rsidR="00CB1494">
        <w:trPr>
          <w:trHeight w:val="96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8.5</w:t>
            </w: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</w:rPr>
            </w:pP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Снятие показаний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электросчетчика коммунального назначения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84,17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2 020,08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Измерение тока по фазам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линия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8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52,56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420,48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Чистка ВРУ , обновление маркировки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215,56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862,24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Измерение сопротивления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изол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 электросети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0,33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840,93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277,51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соответствия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электросхем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действительным параметрам, обновление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0,50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262,79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Проверка наличия запирающих устройств на электрических щитах ВРУ,ГРЩ, СЩ , ОЩ .Устранение обнаруженных неисправностей  12 раз в год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 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61,59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 xml:space="preserve">1 </w:t>
            </w: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478,16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т.ч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Молниезащиты</w:t>
            </w:r>
            <w:proofErr w:type="spellEnd"/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устр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294,33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лест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0,3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5 008,55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3 005,13</w:t>
            </w:r>
          </w:p>
        </w:tc>
      </w:tr>
      <w:tr w:rsidR="00CB1494">
        <w:trPr>
          <w:trHeight w:val="72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Осмотр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электросетей, арматуры и электрооборудования на чердаках и в подвалах  2 раза в год и т.д.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1000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м.кв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1,46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2 226,02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6 499,98</w:t>
            </w:r>
          </w:p>
        </w:tc>
      </w:tr>
      <w:tr w:rsidR="00CB1494">
        <w:trPr>
          <w:trHeight w:val="48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1шт.</w:t>
            </w:r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67,29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269,16</w:t>
            </w:r>
          </w:p>
        </w:tc>
      </w:tr>
      <w:tr w:rsidR="00CB1494">
        <w:trPr>
          <w:trHeight w:val="240"/>
        </w:trPr>
        <w:tc>
          <w:tcPr>
            <w:tcW w:w="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CB1494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8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306" w:type="dxa"/>
            <w:tcBorders>
              <w:bottom w:val="single" w:sz="4" w:space="0" w:color="000000"/>
              <w:right w:val="single" w:sz="4" w:space="0" w:color="000000"/>
            </w:tcBorders>
            <w:shd w:val="clear" w:color="FFFFCC" w:fill="FFFFFF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FFFFFF"/>
                <w:sz w:val="18"/>
                <w:szCs w:val="18"/>
              </w:rPr>
              <w:t>5 297,60</w:t>
            </w:r>
          </w:p>
        </w:tc>
        <w:tc>
          <w:tcPr>
            <w:tcW w:w="151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12</w:t>
            </w:r>
          </w:p>
        </w:tc>
        <w:tc>
          <w:tcPr>
            <w:tcW w:w="10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</w:rPr>
              <w:t>23,57</w:t>
            </w:r>
          </w:p>
        </w:tc>
        <w:tc>
          <w:tcPr>
            <w:tcW w:w="13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CB1494" w:rsidRDefault="00FB217B">
            <w:pPr>
              <w:widowControl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1 498 100,30</w:t>
            </w:r>
          </w:p>
        </w:tc>
      </w:tr>
    </w:tbl>
    <w:p w:rsidR="00CB1494" w:rsidRDefault="00CB1494">
      <w:pPr>
        <w:spacing w:line="184" w:lineRule="exact"/>
        <w:rPr>
          <w:sz w:val="20"/>
          <w:szCs w:val="20"/>
        </w:rPr>
      </w:pPr>
    </w:p>
    <w:p w:rsidR="00CB1494" w:rsidRDefault="00FB217B">
      <w:pPr>
        <w:rPr>
          <w:rFonts w:eastAsia="Times New Roman"/>
          <w:sz w:val="20"/>
          <w:szCs w:val="20"/>
        </w:rPr>
      </w:pPr>
      <w:r>
        <w:br w:type="page"/>
      </w:r>
    </w:p>
    <w:p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55"/>
              <w:rPr>
                <w:lang w:val="en-US"/>
              </w:rPr>
            </w:pPr>
            <w:r>
              <w:rPr>
                <w:sz w:val="20"/>
                <w:lang w:val="en-US"/>
              </w:rPr>
              <w:t>2</w:t>
            </w: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476"/>
        </w:trPr>
        <w:tc>
          <w:tcPr>
            <w:tcW w:w="819" w:type="dxa"/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  <w:tr w:rsidR="00CB149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CB1494">
      <w:pPr>
        <w:ind w:left="800"/>
        <w:rPr>
          <w:rFonts w:eastAsia="Times New Roman"/>
          <w:sz w:val="20"/>
          <w:szCs w:val="20"/>
        </w:rPr>
      </w:pPr>
    </w:p>
    <w:p w:rsidR="00CB1494" w:rsidRDefault="00FB217B">
      <w:pPr>
        <w:rPr>
          <w:rFonts w:eastAsia="Times New Roman"/>
          <w:sz w:val="20"/>
          <w:szCs w:val="20"/>
        </w:rPr>
      </w:pPr>
      <w:r>
        <w:br w:type="page"/>
      </w:r>
    </w:p>
    <w:p w:rsidR="00CB1494" w:rsidRDefault="00FB217B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CB1494" w:rsidRDefault="00CB1494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коммунальной </w:t>
            </w:r>
            <w:r>
              <w:rPr>
                <w:rFonts w:eastAsia="Times New Roman"/>
                <w:sz w:val="20"/>
                <w:szCs w:val="20"/>
              </w:rPr>
              <w:t>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B1494" w:rsidRDefault="00FB217B">
            <w:pPr>
              <w:widowControl w:val="0"/>
            </w:pPr>
            <w:r>
              <w:rPr>
                <w:rFonts w:ascii="Calibri" w:hAnsi="Calibri" w:cs="Calibri"/>
                <w:color w:val="000000"/>
              </w:rPr>
              <w:t xml:space="preserve">  136394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666518,89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647251,45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164806,93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t xml:space="preserve">  666518,89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647251,45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 164806,93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8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80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center"/>
          </w:tcPr>
          <w:p w:rsidR="00CB1494" w:rsidRDefault="00FB217B">
            <w:pPr>
              <w:pStyle w:val="aa"/>
              <w:ind w:right="1417"/>
              <w:jc w:val="right"/>
            </w:pPr>
            <w:r>
              <w:t>11692,00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288837,61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274027,13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84045,36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t xml:space="preserve"> 288837,61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t xml:space="preserve">  274027,13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3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t xml:space="preserve">  84045,36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pStyle w:val="aa"/>
              <w:jc w:val="center"/>
            </w:pPr>
            <w:r>
              <w:t>1 080,72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2366756,25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2320205,97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387315,12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2366756,25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2320205,97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t xml:space="preserve"> 387315,12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</w:t>
            </w:r>
            <w:r>
              <w:rPr>
                <w:rFonts w:eastAsia="Times New Roman"/>
                <w:sz w:val="20"/>
                <w:szCs w:val="20"/>
              </w:rPr>
              <w:t>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pStyle w:val="aa"/>
              <w:jc w:val="center"/>
            </w:pPr>
            <w:r>
              <w:t>6 806,57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916469,14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797050,51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305384,82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916469,14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797050,51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305384,82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CB1494" w:rsidRDefault="00FB217B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sz w:val="20"/>
                <w:szCs w:val="20"/>
              </w:rPr>
              <w:t>коммунальной услуги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pStyle w:val="aa"/>
              <w:ind w:right="1757"/>
              <w:jc w:val="right"/>
            </w:pPr>
            <w:r>
              <w:t>29854,00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209855,37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199979,00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54307,21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t xml:space="preserve">209855,37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t xml:space="preserve">199979,00 </w:t>
            </w: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t xml:space="preserve">54307,21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19412,30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732118,43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</w:pPr>
            <w:r>
              <w:rPr>
                <w:rFonts w:ascii="Arial" w:hAnsi="Arial" w:cs="Arial"/>
              </w:rPr>
              <w:t xml:space="preserve">681253,07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t xml:space="preserve">223496,47 </w:t>
            </w:r>
          </w:p>
        </w:tc>
      </w:tr>
      <w:tr w:rsidR="00CB1494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3"/>
                <w:szCs w:val="3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</w:t>
            </w:r>
            <w:r>
              <w:rPr>
                <w:rFonts w:eastAsia="Times New Roman"/>
                <w:sz w:val="20"/>
                <w:szCs w:val="20"/>
              </w:rPr>
              <w:t xml:space="preserve"> поставщиком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732118,43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681253,07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ind w:left="80"/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</w:pPr>
            <w:r>
              <w:rPr>
                <w:rFonts w:ascii="Arial" w:hAnsi="Arial" w:cs="Arial"/>
              </w:rPr>
              <w:t xml:space="preserve"> 223496,47 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CB1494" w:rsidRDefault="00CB1494">
      <w:pPr>
        <w:pStyle w:val="a6"/>
      </w:pPr>
    </w:p>
    <w:p w:rsidR="00CB1494" w:rsidRDefault="00FB217B">
      <w:pPr>
        <w:widowControl w:val="0"/>
        <w:rPr>
          <w:sz w:val="20"/>
          <w:szCs w:val="20"/>
        </w:rPr>
      </w:pPr>
      <w:r>
        <w:br w:type="page"/>
      </w:r>
    </w:p>
    <w:p w:rsidR="00CB1494" w:rsidRDefault="00FB217B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CB1494" w:rsidRDefault="00CB1494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900"/>
        <w:gridCol w:w="981"/>
        <w:gridCol w:w="2900"/>
        <w:gridCol w:w="3520"/>
      </w:tblGrid>
      <w:tr w:rsidR="00CB1494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1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476"/>
        </w:trPr>
        <w:tc>
          <w:tcPr>
            <w:tcW w:w="819" w:type="dxa"/>
            <w:vAlign w:val="bottom"/>
          </w:tcPr>
          <w:p w:rsidR="00CB1494" w:rsidRDefault="00CB1494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CB1494" w:rsidRDefault="00FB217B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CB1494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1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9"/>
                <w:szCs w:val="19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16"/>
                <w:szCs w:val="1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6"/>
                <w:szCs w:val="6"/>
              </w:rPr>
            </w:pPr>
          </w:p>
        </w:tc>
      </w:tr>
      <w:tr w:rsidR="00CB1494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CB1494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20"/>
                <w:szCs w:val="20"/>
              </w:rPr>
            </w:pPr>
          </w:p>
        </w:tc>
      </w:tr>
      <w:tr w:rsidR="00CB1494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1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CB1494" w:rsidRDefault="00FB217B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</w:pPr>
          </w:p>
        </w:tc>
      </w:tr>
      <w:tr w:rsidR="00CB1494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1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CB1494" w:rsidRDefault="00CB1494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p w:rsidR="00CB1494" w:rsidRDefault="00CB1494">
      <w:pPr>
        <w:spacing w:line="200" w:lineRule="exact"/>
        <w:rPr>
          <w:sz w:val="20"/>
          <w:szCs w:val="20"/>
        </w:rPr>
      </w:pPr>
    </w:p>
    <w:sectPr w:rsidR="00CB1494">
      <w:pgSz w:w="11906" w:h="16838"/>
      <w:pgMar w:top="375" w:right="400" w:bottom="0" w:left="4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CB1494"/>
    <w:rsid w:val="00CB1494"/>
    <w:rsid w:val="00FB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C2BC3-F163-4B60-9F71-ECB60221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70A5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6170A5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xl66">
    <w:name w:val="xl66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6170A5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0">
    <w:name w:val="xl9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1">
    <w:name w:val="xl9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2">
    <w:name w:val="xl9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6">
    <w:name w:val="xl9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7">
    <w:name w:val="xl9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6170A5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3">
    <w:name w:val="xl10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5">
    <w:name w:val="xl10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6">
    <w:name w:val="xl10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8">
    <w:name w:val="xl10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9">
    <w:name w:val="xl10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0">
    <w:name w:val="xl11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3">
    <w:name w:val="xl11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9">
    <w:name w:val="xl119"/>
    <w:basedOn w:val="a"/>
    <w:qFormat/>
    <w:rsid w:val="006170A5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20">
    <w:name w:val="xl12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1">
    <w:name w:val="xl12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2">
    <w:name w:val="xl12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3">
    <w:name w:val="xl12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4">
    <w:name w:val="xl12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5">
    <w:name w:val="xl12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7">
    <w:name w:val="xl12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0">
    <w:name w:val="xl13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b/>
      <w:bCs/>
      <w:color w:val="FFFFFF"/>
      <w:sz w:val="18"/>
      <w:szCs w:val="18"/>
    </w:rPr>
  </w:style>
  <w:style w:type="paragraph" w:customStyle="1" w:styleId="xl131">
    <w:name w:val="xl131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2">
    <w:name w:val="xl13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3">
    <w:name w:val="xl133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4">
    <w:name w:val="xl134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5">
    <w:name w:val="xl135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6">
    <w:name w:val="xl136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7">
    <w:name w:val="xl137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9">
    <w:name w:val="xl139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0">
    <w:name w:val="xl140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41">
    <w:name w:val="xl141"/>
    <w:basedOn w:val="a"/>
    <w:qFormat/>
    <w:rsid w:val="006170A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42">
    <w:name w:val="xl142"/>
    <w:basedOn w:val="a"/>
    <w:qFormat/>
    <w:rsid w:val="006170A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3">
    <w:name w:val="xl143"/>
    <w:basedOn w:val="a"/>
    <w:qFormat/>
    <w:rsid w:val="006170A5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144">
    <w:name w:val="xl144"/>
    <w:basedOn w:val="a"/>
    <w:qFormat/>
    <w:rsid w:val="006170A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BC5F2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8201-FD6B-45B6-996D-62142C4B0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11</Pages>
  <Words>3521</Words>
  <Characters>20073</Characters>
  <Application>Microsoft Office Word</Application>
  <DocSecurity>0</DocSecurity>
  <Lines>167</Lines>
  <Paragraphs>47</Paragraphs>
  <ScaleCrop>false</ScaleCrop>
  <Company/>
  <LinksUpToDate>false</LinksUpToDate>
  <CharactersWithSpaces>23547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Мария Масликова</cp:lastModifiedBy>
  <cp:revision>27</cp:revision>
  <dcterms:created xsi:type="dcterms:W3CDTF">2019-11-29T06:55:00Z</dcterms:created>
  <dcterms:modified xsi:type="dcterms:W3CDTF">2023-03-24T08:45:00Z</dcterms:modified>
  <dc:language>ru-RU</dc:language>
</cp:coreProperties>
</file>