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vanish/>
          <w:sz w:val="20"/>
          <w:szCs w:val="20"/>
        </w:rPr>
        <w:t xml:space="preserve">тчет о выполнении договора 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32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31" w:type="dxa"/>
            <w:gridSpan w:val="6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117592,45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742153,68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732420,11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732420,11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/>
              <w:t>146987,34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4117"/>
        <w:gridCol w:w="1145"/>
        <w:gridCol w:w="1181"/>
        <w:gridCol w:w="1654"/>
        <w:gridCol w:w="1152"/>
        <w:gridCol w:w="1380"/>
      </w:tblGrid>
      <w:tr>
        <w:trPr>
          <w:trHeight w:val="8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125 927,34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75 556,40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128 871,10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43 175,09</w:t>
            </w:r>
          </w:p>
        </w:tc>
      </w:tr>
      <w:tr>
        <w:trPr>
          <w:trHeight w:val="12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71 631,40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44 810,51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5,91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193 368,31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54,47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52 223,66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50,67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18 127,70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317,70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1 224,94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5 591,61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2 795,81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8 059,50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306,90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174,45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Уборка чердаков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22,92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4 584,00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1322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4 627,00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73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204,40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643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23 469,00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23 469,00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844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29 227,72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29 227,72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Восстановление ограждения козырьков вх.крыльца из профилированного железа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733,85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1 687,86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3,1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3 780,45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2 166,23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 , приямков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4 483,05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917,94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3278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8 719,48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3090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6 921,60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2725,5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6 377,67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под.№4 , с комплексом работ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7 181,94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7 181,94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слабодержащихся плиток в подъезде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1 721,65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1 668,15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556,56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39,6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88,70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2 725,70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5,76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188 258,56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918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3 947,40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13,5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5 432,94</w:t>
            </w:r>
          </w:p>
        </w:tc>
      </w:tr>
      <w:tr>
        <w:trPr>
          <w:trHeight w:val="153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0,45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15 776,93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2,7566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16 107,67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0,2382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26 723,98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16,3994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6 403,47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0,85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3 973,44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235,54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2725,70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26,65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871 598,70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4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0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4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75321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380891,98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360943,56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73520,48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380891,98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360943,56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73520,48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3426,00</w:t>
            </w:r>
          </w:p>
          <w:p>
            <w:pPr>
              <w:pStyle w:val="Style20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79921,70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87539,16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16912,27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79921,70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87539,16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16912,27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621,46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1409364,60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1389351,92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256951,06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1409364,60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1389351,92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256951,06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2 876,47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411744,94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402302,07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106439,04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411744,94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402302,07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106439,04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12030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85547,80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83772,08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20376,33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85547,80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83772,08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20376,33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5698,36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271190,02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263466,25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83024,18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271190,02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263466,25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83024,18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49"/>
        <w:gridCol w:w="286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4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7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4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6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4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7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4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6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1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e23e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E7B7-B43D-4CA8-B3E3-2D5499F4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LibreOffice/7.5.5.2$Windows_X86_64 LibreOffice_project/ca8fe7424262805f223b9a2334bc7181abbcbf5e</Application>
  <AppVersion>15.0000</AppVersion>
  <Pages>11</Pages>
  <Words>2734</Words>
  <Characters>18312</Characters>
  <CharactersWithSpaces>19996</CharactersWithSpaces>
  <Paragraphs>1055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2019-12-10T14:02:00Z</dcterms:created>
  <dc:creator>Windows User</dc:creator>
  <dc:description/>
  <dc:language>ru-RU</dc:language>
  <cp:lastModifiedBy/>
  <dcterms:modified xsi:type="dcterms:W3CDTF">2024-03-15T11:30:19Z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